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1F6A" w14:textId="1AFC861B" w:rsidR="00DD56B7" w:rsidRPr="00274E6B" w:rsidRDefault="00B23FB5" w:rsidP="00274E6B">
      <w:pPr>
        <w:spacing w:after="0" w:line="276" w:lineRule="auto"/>
        <w:jc w:val="center"/>
        <w:rPr>
          <w:rFonts w:ascii="Garamond" w:hAnsi="Garamond" w:cs="Times New Roman"/>
          <w:b/>
          <w:sz w:val="24"/>
          <w:szCs w:val="24"/>
          <w:lang w:val="es-ES"/>
        </w:rPr>
      </w:pPr>
      <w:r w:rsidRPr="00274E6B">
        <w:rPr>
          <w:rFonts w:ascii="Garamond" w:hAnsi="Garamond" w:cs="Times New Roman"/>
          <w:b/>
          <w:sz w:val="24"/>
          <w:szCs w:val="24"/>
          <w:lang w:val="es-ES"/>
        </w:rPr>
        <w:t>Los ascensos militares en Colombia durante la guerra de los mil días, 1899-1902</w:t>
      </w:r>
    </w:p>
    <w:p w14:paraId="64B18855" w14:textId="511E7A6F" w:rsidR="00274E6B" w:rsidRPr="00274E6B" w:rsidRDefault="00274E6B" w:rsidP="00274E6B">
      <w:pPr>
        <w:spacing w:after="0" w:line="276" w:lineRule="auto"/>
        <w:jc w:val="center"/>
        <w:rPr>
          <w:rFonts w:ascii="Garamond" w:hAnsi="Garamond" w:cs="Times New Roman"/>
          <w:b/>
          <w:sz w:val="24"/>
          <w:szCs w:val="24"/>
          <w:lang w:val="es-ES"/>
        </w:rPr>
      </w:pPr>
    </w:p>
    <w:p w14:paraId="194BDFA0" w14:textId="02E609F5" w:rsidR="00274E6B" w:rsidRPr="00274E6B" w:rsidRDefault="00274E6B" w:rsidP="00274E6B">
      <w:pPr>
        <w:spacing w:after="0" w:line="276" w:lineRule="auto"/>
        <w:jc w:val="center"/>
        <w:rPr>
          <w:rFonts w:ascii="Garamond" w:hAnsi="Garamond" w:cs="Times New Roman"/>
          <w:b/>
          <w:sz w:val="24"/>
          <w:szCs w:val="24"/>
          <w:lang w:val="es-ES"/>
        </w:rPr>
      </w:pPr>
    </w:p>
    <w:p w14:paraId="4E18BA7E" w14:textId="2389AC62" w:rsidR="00274E6B" w:rsidRPr="00274E6B" w:rsidRDefault="00274E6B" w:rsidP="00274E6B">
      <w:pPr>
        <w:spacing w:after="0" w:line="276" w:lineRule="auto"/>
        <w:jc w:val="center"/>
        <w:rPr>
          <w:rFonts w:ascii="Garamond" w:hAnsi="Garamond" w:cs="Times New Roman"/>
          <w:b/>
          <w:sz w:val="24"/>
          <w:szCs w:val="24"/>
          <w:lang w:val="es-ES"/>
        </w:rPr>
      </w:pPr>
    </w:p>
    <w:p w14:paraId="44791168" w14:textId="77777777" w:rsidR="0057756A" w:rsidRPr="0057756A" w:rsidRDefault="0057756A" w:rsidP="0057756A">
      <w:pPr>
        <w:spacing w:after="0" w:line="276" w:lineRule="auto"/>
        <w:jc w:val="right"/>
        <w:rPr>
          <w:rFonts w:ascii="Garamond" w:hAnsi="Garamond" w:cs="Times New Roman"/>
          <w:b/>
          <w:sz w:val="24"/>
          <w:szCs w:val="24"/>
          <w:lang w:val="es-ES"/>
        </w:rPr>
      </w:pPr>
      <w:r w:rsidRPr="0057756A">
        <w:rPr>
          <w:rFonts w:ascii="Garamond" w:hAnsi="Garamond" w:cs="Times New Roman"/>
          <w:b/>
          <w:sz w:val="24"/>
          <w:szCs w:val="24"/>
          <w:lang w:val="es-ES"/>
        </w:rPr>
        <w:t>Juan Sebastian Bonilla Ayala</w:t>
      </w:r>
    </w:p>
    <w:p w14:paraId="739D9C51" w14:textId="77777777" w:rsidR="0057756A" w:rsidRPr="0057756A" w:rsidRDefault="0057756A" w:rsidP="0057756A">
      <w:pPr>
        <w:spacing w:after="0" w:line="276" w:lineRule="auto"/>
        <w:jc w:val="right"/>
        <w:rPr>
          <w:rFonts w:ascii="Garamond" w:hAnsi="Garamond" w:cs="Times New Roman"/>
          <w:sz w:val="24"/>
          <w:szCs w:val="24"/>
          <w:lang w:val="es-ES"/>
        </w:rPr>
      </w:pPr>
      <w:r w:rsidRPr="0057756A">
        <w:rPr>
          <w:rFonts w:ascii="Garamond" w:hAnsi="Garamond" w:cs="Times New Roman"/>
          <w:sz w:val="24"/>
          <w:szCs w:val="24"/>
          <w:lang w:val="es-ES"/>
        </w:rPr>
        <w:t>Universidad Industrial de Santander</w:t>
      </w:r>
    </w:p>
    <w:p w14:paraId="73A6F807" w14:textId="0082D1F4" w:rsidR="00274E6B" w:rsidRPr="0057756A" w:rsidRDefault="0057756A" w:rsidP="0057756A">
      <w:pPr>
        <w:spacing w:after="0" w:line="276" w:lineRule="auto"/>
        <w:jc w:val="right"/>
        <w:rPr>
          <w:rFonts w:ascii="Garamond" w:hAnsi="Garamond" w:cs="Times New Roman"/>
          <w:sz w:val="24"/>
          <w:szCs w:val="24"/>
          <w:lang w:val="es-ES"/>
        </w:rPr>
      </w:pPr>
      <w:r w:rsidRPr="0057756A">
        <w:rPr>
          <w:rFonts w:ascii="Garamond" w:hAnsi="Garamond" w:cs="Times New Roman"/>
          <w:sz w:val="24"/>
          <w:szCs w:val="24"/>
          <w:lang w:val="es-ES"/>
        </w:rPr>
        <w:t>https://orcid.org/0000-0002-4076-799X</w:t>
      </w:r>
    </w:p>
    <w:p w14:paraId="0B4EEB2F" w14:textId="36B1581F" w:rsidR="00274E6B" w:rsidRPr="00274E6B" w:rsidRDefault="00274E6B" w:rsidP="00274E6B">
      <w:pPr>
        <w:spacing w:after="0" w:line="276" w:lineRule="auto"/>
        <w:jc w:val="center"/>
        <w:rPr>
          <w:rFonts w:ascii="Garamond" w:hAnsi="Garamond" w:cs="Times New Roman"/>
          <w:b/>
          <w:sz w:val="24"/>
          <w:szCs w:val="24"/>
          <w:lang w:val="es-ES"/>
        </w:rPr>
      </w:pPr>
    </w:p>
    <w:p w14:paraId="4C8E7DD8" w14:textId="2D44115C" w:rsidR="00274E6B" w:rsidRPr="00274E6B" w:rsidRDefault="00274E6B" w:rsidP="00274E6B">
      <w:pPr>
        <w:spacing w:after="0" w:line="276" w:lineRule="auto"/>
        <w:jc w:val="center"/>
        <w:rPr>
          <w:rFonts w:ascii="Garamond" w:hAnsi="Garamond" w:cs="Times New Roman"/>
          <w:b/>
          <w:sz w:val="24"/>
          <w:szCs w:val="24"/>
          <w:lang w:val="es-ES"/>
        </w:rPr>
      </w:pPr>
    </w:p>
    <w:p w14:paraId="275AB823" w14:textId="350E0633" w:rsidR="00274E6B" w:rsidRPr="00274E6B" w:rsidRDefault="00274E6B" w:rsidP="00274E6B">
      <w:pPr>
        <w:spacing w:after="0" w:line="276" w:lineRule="auto"/>
        <w:jc w:val="center"/>
        <w:rPr>
          <w:rFonts w:ascii="Garamond" w:hAnsi="Garamond" w:cs="Times New Roman"/>
          <w:b/>
          <w:sz w:val="24"/>
          <w:szCs w:val="24"/>
          <w:lang w:val="es-ES"/>
        </w:rPr>
      </w:pPr>
    </w:p>
    <w:p w14:paraId="7610AB8A" w14:textId="0C15F93B" w:rsidR="00274E6B" w:rsidRPr="00274E6B" w:rsidRDefault="00274E6B" w:rsidP="00274E6B">
      <w:pPr>
        <w:spacing w:after="0" w:line="276" w:lineRule="auto"/>
        <w:jc w:val="center"/>
        <w:rPr>
          <w:rFonts w:ascii="Garamond" w:hAnsi="Garamond" w:cs="Times New Roman"/>
          <w:b/>
          <w:sz w:val="24"/>
          <w:szCs w:val="24"/>
          <w:lang w:val="es-ES"/>
        </w:rPr>
      </w:pPr>
    </w:p>
    <w:p w14:paraId="4206FEDC" w14:textId="6C3972CA" w:rsidR="00274E6B" w:rsidRPr="00274E6B" w:rsidRDefault="00274E6B" w:rsidP="00274E6B">
      <w:pPr>
        <w:spacing w:after="0" w:line="276" w:lineRule="auto"/>
        <w:jc w:val="center"/>
        <w:rPr>
          <w:rFonts w:ascii="Garamond" w:hAnsi="Garamond" w:cs="Times New Roman"/>
          <w:b/>
          <w:sz w:val="24"/>
          <w:szCs w:val="24"/>
          <w:lang w:val="es-ES"/>
        </w:rPr>
      </w:pPr>
    </w:p>
    <w:p w14:paraId="72F58E50" w14:textId="7CB70942" w:rsidR="00274E6B" w:rsidRPr="00274E6B" w:rsidRDefault="00274E6B" w:rsidP="00274E6B">
      <w:pPr>
        <w:spacing w:after="0" w:line="276" w:lineRule="auto"/>
        <w:jc w:val="center"/>
        <w:rPr>
          <w:rFonts w:ascii="Garamond" w:hAnsi="Garamond" w:cs="Times New Roman"/>
          <w:b/>
          <w:sz w:val="24"/>
          <w:szCs w:val="24"/>
          <w:lang w:val="es-ES"/>
        </w:rPr>
      </w:pPr>
    </w:p>
    <w:p w14:paraId="14EB346C" w14:textId="134723FD" w:rsidR="00274E6B" w:rsidRPr="00274E6B" w:rsidRDefault="00274E6B" w:rsidP="00274E6B">
      <w:pPr>
        <w:spacing w:after="0" w:line="276" w:lineRule="auto"/>
        <w:jc w:val="center"/>
        <w:rPr>
          <w:rFonts w:ascii="Garamond" w:hAnsi="Garamond" w:cs="Times New Roman"/>
          <w:b/>
          <w:sz w:val="24"/>
          <w:szCs w:val="24"/>
          <w:lang w:val="es-ES"/>
        </w:rPr>
      </w:pPr>
    </w:p>
    <w:p w14:paraId="2B3C51FD" w14:textId="16B5C1CE" w:rsidR="00274E6B" w:rsidRPr="00274E6B" w:rsidRDefault="00274E6B" w:rsidP="00274E6B">
      <w:pPr>
        <w:spacing w:after="0" w:line="276" w:lineRule="auto"/>
        <w:jc w:val="center"/>
        <w:rPr>
          <w:rFonts w:ascii="Garamond" w:hAnsi="Garamond" w:cs="Times New Roman"/>
          <w:b/>
          <w:sz w:val="24"/>
          <w:szCs w:val="24"/>
          <w:lang w:val="es-ES"/>
        </w:rPr>
      </w:pPr>
    </w:p>
    <w:p w14:paraId="55D8C03F" w14:textId="74ADF60F" w:rsidR="00274E6B" w:rsidRPr="00274E6B" w:rsidRDefault="00274E6B" w:rsidP="00274E6B">
      <w:pPr>
        <w:spacing w:after="0" w:line="276" w:lineRule="auto"/>
        <w:jc w:val="center"/>
        <w:rPr>
          <w:rFonts w:ascii="Garamond" w:hAnsi="Garamond" w:cs="Times New Roman"/>
          <w:b/>
          <w:sz w:val="24"/>
          <w:szCs w:val="24"/>
          <w:lang w:val="es-ES"/>
        </w:rPr>
      </w:pPr>
    </w:p>
    <w:p w14:paraId="50C5A059" w14:textId="49EA1E22" w:rsidR="00274E6B" w:rsidRPr="00274E6B" w:rsidRDefault="00274E6B" w:rsidP="00274E6B">
      <w:pPr>
        <w:spacing w:after="0" w:line="276" w:lineRule="auto"/>
        <w:jc w:val="center"/>
        <w:rPr>
          <w:rFonts w:ascii="Garamond" w:hAnsi="Garamond" w:cs="Times New Roman"/>
          <w:b/>
          <w:sz w:val="24"/>
          <w:szCs w:val="24"/>
          <w:lang w:val="es-ES"/>
        </w:rPr>
      </w:pPr>
    </w:p>
    <w:p w14:paraId="3592CA08" w14:textId="65C406BF" w:rsidR="00274E6B" w:rsidRPr="00274E6B" w:rsidRDefault="00274E6B" w:rsidP="00274E6B">
      <w:pPr>
        <w:spacing w:after="0" w:line="276" w:lineRule="auto"/>
        <w:jc w:val="center"/>
        <w:rPr>
          <w:rFonts w:ascii="Garamond" w:hAnsi="Garamond" w:cs="Times New Roman"/>
          <w:b/>
          <w:sz w:val="24"/>
          <w:szCs w:val="24"/>
          <w:lang w:val="es-ES"/>
        </w:rPr>
      </w:pPr>
    </w:p>
    <w:p w14:paraId="2C43C3C6" w14:textId="03862CFE" w:rsidR="00274E6B" w:rsidRPr="00274E6B" w:rsidRDefault="00274E6B" w:rsidP="00274E6B">
      <w:pPr>
        <w:spacing w:after="0" w:line="276" w:lineRule="auto"/>
        <w:jc w:val="center"/>
        <w:rPr>
          <w:rFonts w:ascii="Garamond" w:hAnsi="Garamond" w:cs="Times New Roman"/>
          <w:b/>
          <w:sz w:val="24"/>
          <w:szCs w:val="24"/>
          <w:lang w:val="es-ES"/>
        </w:rPr>
      </w:pPr>
    </w:p>
    <w:p w14:paraId="3BE42731" w14:textId="1CF77722" w:rsidR="00274E6B" w:rsidRPr="00274E6B" w:rsidRDefault="00274E6B" w:rsidP="00274E6B">
      <w:pPr>
        <w:spacing w:after="0" w:line="276" w:lineRule="auto"/>
        <w:rPr>
          <w:rFonts w:ascii="Garamond" w:hAnsi="Garamond" w:cs="Times New Roman"/>
          <w:b/>
          <w:sz w:val="24"/>
          <w:szCs w:val="24"/>
          <w:lang w:val="es-ES"/>
        </w:rPr>
      </w:pPr>
    </w:p>
    <w:p w14:paraId="5CA205ED" w14:textId="77777777" w:rsidR="00274E6B" w:rsidRPr="00274E6B" w:rsidRDefault="00274E6B" w:rsidP="00274E6B">
      <w:pPr>
        <w:spacing w:after="0" w:line="276" w:lineRule="auto"/>
        <w:rPr>
          <w:rFonts w:ascii="Garamond" w:hAnsi="Garamond" w:cs="Times New Roman"/>
          <w:b/>
          <w:sz w:val="24"/>
          <w:szCs w:val="24"/>
          <w:lang w:val="es-ES"/>
        </w:rPr>
      </w:pPr>
    </w:p>
    <w:p w14:paraId="02757061" w14:textId="1AFAF855" w:rsidR="00274E6B" w:rsidRPr="00274E6B" w:rsidRDefault="00274E6B" w:rsidP="00274E6B">
      <w:pPr>
        <w:spacing w:after="0" w:line="276" w:lineRule="auto"/>
        <w:jc w:val="center"/>
        <w:rPr>
          <w:rFonts w:ascii="Garamond" w:hAnsi="Garamond" w:cs="Times New Roman"/>
          <w:b/>
          <w:sz w:val="24"/>
          <w:szCs w:val="24"/>
          <w:lang w:val="es-ES"/>
        </w:rPr>
      </w:pPr>
    </w:p>
    <w:p w14:paraId="2915910C" w14:textId="29599842" w:rsidR="00274E6B" w:rsidRPr="00274E6B" w:rsidRDefault="00274E6B" w:rsidP="00274E6B">
      <w:pPr>
        <w:spacing w:after="0" w:line="276" w:lineRule="auto"/>
        <w:jc w:val="center"/>
        <w:rPr>
          <w:rFonts w:ascii="Garamond" w:hAnsi="Garamond" w:cs="Times New Roman"/>
          <w:b/>
          <w:sz w:val="24"/>
          <w:szCs w:val="24"/>
          <w:lang w:val="es-ES"/>
        </w:rPr>
      </w:pPr>
    </w:p>
    <w:p w14:paraId="6D32EDDF" w14:textId="5EACC955" w:rsidR="00274E6B" w:rsidRPr="00274E6B" w:rsidRDefault="00274E6B" w:rsidP="00274E6B">
      <w:pPr>
        <w:spacing w:after="0" w:line="276" w:lineRule="auto"/>
        <w:jc w:val="center"/>
        <w:rPr>
          <w:rFonts w:ascii="Garamond" w:hAnsi="Garamond" w:cs="Times New Roman"/>
          <w:b/>
          <w:sz w:val="24"/>
          <w:szCs w:val="24"/>
          <w:lang w:val="es-ES"/>
        </w:rPr>
      </w:pPr>
    </w:p>
    <w:p w14:paraId="25B4A5E9" w14:textId="41B6BF12" w:rsidR="00274E6B" w:rsidRPr="00274E6B" w:rsidRDefault="00274E6B" w:rsidP="00274E6B">
      <w:pPr>
        <w:spacing w:after="0" w:line="276" w:lineRule="auto"/>
        <w:jc w:val="center"/>
        <w:rPr>
          <w:rFonts w:ascii="Garamond" w:hAnsi="Garamond" w:cs="Times New Roman"/>
          <w:b/>
          <w:sz w:val="24"/>
          <w:szCs w:val="24"/>
          <w:lang w:val="es-ES"/>
        </w:rPr>
      </w:pPr>
    </w:p>
    <w:p w14:paraId="1ACCE2A5" w14:textId="0C58F5ED" w:rsidR="00274E6B" w:rsidRPr="00274E6B" w:rsidRDefault="00274E6B" w:rsidP="00274E6B">
      <w:pPr>
        <w:spacing w:after="0" w:line="276" w:lineRule="auto"/>
        <w:jc w:val="center"/>
        <w:rPr>
          <w:rFonts w:ascii="Garamond" w:hAnsi="Garamond" w:cs="Times New Roman"/>
          <w:b/>
          <w:sz w:val="24"/>
          <w:szCs w:val="24"/>
          <w:lang w:val="es-ES"/>
        </w:rPr>
      </w:pPr>
    </w:p>
    <w:p w14:paraId="4BDF4217" w14:textId="6DB5EFBC" w:rsidR="00274E6B" w:rsidRPr="00274E6B" w:rsidRDefault="00274E6B" w:rsidP="00274E6B">
      <w:pPr>
        <w:spacing w:after="0" w:line="276" w:lineRule="auto"/>
        <w:jc w:val="center"/>
        <w:rPr>
          <w:rFonts w:ascii="Garamond" w:hAnsi="Garamond" w:cs="Times New Roman"/>
          <w:b/>
          <w:sz w:val="24"/>
          <w:szCs w:val="24"/>
          <w:lang w:val="es-ES"/>
        </w:rPr>
      </w:pPr>
    </w:p>
    <w:p w14:paraId="77BAF010" w14:textId="3D7588DA" w:rsidR="00274E6B" w:rsidRPr="00274E6B" w:rsidRDefault="00274E6B" w:rsidP="00274E6B">
      <w:pPr>
        <w:spacing w:after="0" w:line="276" w:lineRule="auto"/>
        <w:jc w:val="center"/>
        <w:rPr>
          <w:rFonts w:ascii="Garamond" w:hAnsi="Garamond" w:cs="Times New Roman"/>
          <w:b/>
          <w:sz w:val="24"/>
          <w:szCs w:val="24"/>
          <w:lang w:val="es-ES"/>
        </w:rPr>
      </w:pPr>
    </w:p>
    <w:p w14:paraId="610FF98C" w14:textId="7467D09D" w:rsidR="00274E6B" w:rsidRPr="00274E6B" w:rsidRDefault="00274E6B" w:rsidP="00274E6B">
      <w:pPr>
        <w:spacing w:after="0" w:line="276" w:lineRule="auto"/>
        <w:jc w:val="center"/>
        <w:rPr>
          <w:rFonts w:ascii="Garamond" w:hAnsi="Garamond" w:cs="Times New Roman"/>
          <w:b/>
          <w:sz w:val="24"/>
          <w:szCs w:val="24"/>
          <w:lang w:val="es-ES"/>
        </w:rPr>
      </w:pPr>
    </w:p>
    <w:p w14:paraId="4DBB0674" w14:textId="72ADE0C4" w:rsidR="00274E6B" w:rsidRPr="00274E6B" w:rsidRDefault="00274E6B" w:rsidP="00274E6B">
      <w:pPr>
        <w:spacing w:after="0" w:line="276" w:lineRule="auto"/>
        <w:jc w:val="center"/>
        <w:rPr>
          <w:rFonts w:ascii="Garamond" w:hAnsi="Garamond" w:cs="Times New Roman"/>
          <w:b/>
          <w:sz w:val="24"/>
          <w:szCs w:val="24"/>
          <w:lang w:val="es-ES"/>
        </w:rPr>
      </w:pPr>
    </w:p>
    <w:p w14:paraId="1394A4F5" w14:textId="77777777" w:rsidR="00274E6B" w:rsidRPr="00274E6B" w:rsidRDefault="00274E6B" w:rsidP="00274E6B">
      <w:pPr>
        <w:spacing w:after="0" w:line="276" w:lineRule="auto"/>
        <w:rPr>
          <w:rFonts w:ascii="Garamond" w:hAnsi="Garamond" w:cs="Times New Roman"/>
          <w:b/>
          <w:sz w:val="24"/>
          <w:szCs w:val="24"/>
          <w:lang w:val="es-ES"/>
        </w:rPr>
        <w:sectPr w:rsidR="00274E6B" w:rsidRPr="00274E6B" w:rsidSect="00DD56B7">
          <w:footerReference w:type="default" r:id="rId8"/>
          <w:footnotePr>
            <w:numFmt w:val="chicago"/>
          </w:footnotePr>
          <w:type w:val="continuous"/>
          <w:pgSz w:w="12240" w:h="15840" w:code="1"/>
          <w:pgMar w:top="1361" w:right="1361" w:bottom="1361" w:left="1361" w:header="709" w:footer="709" w:gutter="0"/>
          <w:cols w:space="708"/>
          <w:docGrid w:linePitch="360"/>
        </w:sectPr>
      </w:pPr>
    </w:p>
    <w:p w14:paraId="16A65407" w14:textId="47E09B99" w:rsidR="001A369A" w:rsidRPr="00274E6B" w:rsidRDefault="001A369A" w:rsidP="00274E6B">
      <w:pPr>
        <w:spacing w:after="0" w:line="276" w:lineRule="auto"/>
        <w:jc w:val="center"/>
        <w:rPr>
          <w:rFonts w:ascii="Garamond" w:hAnsi="Garamond" w:cs="Times New Roman"/>
          <w:b/>
          <w:sz w:val="24"/>
          <w:szCs w:val="24"/>
          <w:lang w:val="es-ES"/>
        </w:rPr>
      </w:pPr>
    </w:p>
    <w:p w14:paraId="05F24A64" w14:textId="77777777" w:rsidR="00627D20" w:rsidRPr="00274E6B" w:rsidRDefault="00627D20" w:rsidP="00274E6B">
      <w:pPr>
        <w:spacing w:after="0" w:line="276" w:lineRule="auto"/>
        <w:rPr>
          <w:rFonts w:ascii="Garamond" w:hAnsi="Garamond" w:cs="Times New Roman"/>
          <w:sz w:val="24"/>
          <w:szCs w:val="24"/>
          <w:lang w:val="es-ES"/>
        </w:rPr>
      </w:pPr>
    </w:p>
    <w:p w14:paraId="52F2D0AE" w14:textId="735536AB" w:rsidR="00E50C0B" w:rsidRPr="00274E6B" w:rsidRDefault="00E50C0B" w:rsidP="00274E6B">
      <w:pPr>
        <w:spacing w:after="0" w:line="276" w:lineRule="auto"/>
        <w:jc w:val="both"/>
        <w:rPr>
          <w:rFonts w:ascii="Garamond" w:hAnsi="Garamond" w:cs="Times New Roman"/>
          <w:b/>
          <w:sz w:val="24"/>
          <w:szCs w:val="24"/>
          <w:lang w:val="es-ES"/>
        </w:rPr>
      </w:pPr>
    </w:p>
    <w:p w14:paraId="271F218E" w14:textId="40693C06" w:rsidR="00274E6B" w:rsidRPr="00274E6B" w:rsidRDefault="00274E6B" w:rsidP="00274E6B">
      <w:pPr>
        <w:spacing w:after="0" w:line="276" w:lineRule="auto"/>
        <w:jc w:val="both"/>
        <w:rPr>
          <w:rFonts w:ascii="Garamond" w:hAnsi="Garamond" w:cs="Times New Roman"/>
          <w:b/>
          <w:sz w:val="24"/>
          <w:szCs w:val="24"/>
          <w:lang w:val="es-ES"/>
        </w:rPr>
      </w:pPr>
    </w:p>
    <w:p w14:paraId="2030911E" w14:textId="3CCC8F2D" w:rsidR="00274E6B" w:rsidRPr="00274E6B" w:rsidRDefault="00274E6B" w:rsidP="00274E6B">
      <w:pPr>
        <w:spacing w:after="0" w:line="276" w:lineRule="auto"/>
        <w:jc w:val="both"/>
        <w:rPr>
          <w:rFonts w:ascii="Garamond" w:hAnsi="Garamond" w:cs="Times New Roman"/>
          <w:b/>
          <w:sz w:val="24"/>
          <w:szCs w:val="24"/>
          <w:lang w:val="es-ES"/>
        </w:rPr>
      </w:pPr>
    </w:p>
    <w:p w14:paraId="0E9D7BE8" w14:textId="5E457173" w:rsidR="00274E6B" w:rsidRPr="00274E6B" w:rsidRDefault="00274E6B" w:rsidP="00274E6B">
      <w:pPr>
        <w:spacing w:after="0" w:line="276" w:lineRule="auto"/>
        <w:jc w:val="both"/>
        <w:rPr>
          <w:rFonts w:ascii="Garamond" w:hAnsi="Garamond" w:cs="Times New Roman"/>
          <w:b/>
          <w:sz w:val="24"/>
          <w:szCs w:val="24"/>
          <w:lang w:val="es-ES"/>
        </w:rPr>
      </w:pPr>
    </w:p>
    <w:p w14:paraId="291E3354" w14:textId="77777777" w:rsidR="00274E6B" w:rsidRPr="00274E6B" w:rsidRDefault="00274E6B" w:rsidP="00274E6B">
      <w:pPr>
        <w:spacing w:after="0" w:line="276" w:lineRule="auto"/>
        <w:jc w:val="both"/>
        <w:rPr>
          <w:rFonts w:ascii="Garamond" w:hAnsi="Garamond" w:cs="Times New Roman"/>
          <w:b/>
          <w:sz w:val="24"/>
          <w:szCs w:val="24"/>
          <w:lang w:val="es-ES"/>
        </w:rPr>
      </w:pPr>
    </w:p>
    <w:p w14:paraId="483C89DD" w14:textId="45D4EACF" w:rsidR="00CF5157" w:rsidRDefault="00CF5157" w:rsidP="00274E6B">
      <w:pPr>
        <w:spacing w:after="0" w:line="276" w:lineRule="auto"/>
        <w:jc w:val="both"/>
        <w:rPr>
          <w:rFonts w:ascii="Garamond" w:hAnsi="Garamond" w:cs="Times New Roman"/>
          <w:b/>
          <w:sz w:val="24"/>
          <w:szCs w:val="24"/>
          <w:lang w:val="es-ES"/>
        </w:rPr>
      </w:pPr>
    </w:p>
    <w:p w14:paraId="1440EFCE" w14:textId="1A3C6BD5" w:rsidR="00274E6B" w:rsidRDefault="00274E6B" w:rsidP="00274E6B">
      <w:pPr>
        <w:spacing w:after="0" w:line="276" w:lineRule="auto"/>
        <w:jc w:val="both"/>
        <w:rPr>
          <w:rFonts w:ascii="Garamond" w:hAnsi="Garamond" w:cs="Times New Roman"/>
          <w:b/>
          <w:sz w:val="24"/>
          <w:szCs w:val="24"/>
          <w:lang w:val="es-ES"/>
        </w:rPr>
      </w:pPr>
    </w:p>
    <w:p w14:paraId="1B01947C" w14:textId="26AA252D" w:rsidR="00274E6B" w:rsidRDefault="00274E6B" w:rsidP="00274E6B">
      <w:pPr>
        <w:spacing w:after="0" w:line="276" w:lineRule="auto"/>
        <w:jc w:val="both"/>
        <w:rPr>
          <w:rFonts w:ascii="Garamond" w:hAnsi="Garamond" w:cs="Times New Roman"/>
          <w:b/>
          <w:sz w:val="24"/>
          <w:szCs w:val="24"/>
          <w:lang w:val="es-ES"/>
        </w:rPr>
      </w:pPr>
    </w:p>
    <w:p w14:paraId="6860F7CD" w14:textId="6B0F661C" w:rsidR="00274E6B" w:rsidRDefault="00274E6B" w:rsidP="00274E6B">
      <w:pPr>
        <w:spacing w:after="0" w:line="276" w:lineRule="auto"/>
        <w:jc w:val="both"/>
        <w:rPr>
          <w:rFonts w:ascii="Garamond" w:hAnsi="Garamond" w:cs="Times New Roman"/>
          <w:b/>
          <w:sz w:val="24"/>
          <w:szCs w:val="24"/>
          <w:lang w:val="es-ES"/>
        </w:rPr>
      </w:pPr>
    </w:p>
    <w:p w14:paraId="491CFBDE" w14:textId="77777777" w:rsidR="00053096" w:rsidRDefault="00053096" w:rsidP="00274E6B">
      <w:pPr>
        <w:pStyle w:val="Sinespaciado"/>
        <w:jc w:val="both"/>
        <w:rPr>
          <w:rFonts w:ascii="Garamond" w:hAnsi="Garamond" w:cs="Times New Roman"/>
          <w:b/>
          <w:sz w:val="24"/>
          <w:szCs w:val="24"/>
          <w:lang w:val="es-ES"/>
        </w:rPr>
      </w:pPr>
    </w:p>
    <w:p w14:paraId="28B8246D" w14:textId="7918D7D5" w:rsidR="00274E6B" w:rsidRPr="00274E6B" w:rsidRDefault="00274E6B" w:rsidP="00274E6B">
      <w:pPr>
        <w:pStyle w:val="Sinespaciado"/>
        <w:jc w:val="both"/>
        <w:rPr>
          <w:rFonts w:ascii="Garamond" w:hAnsi="Garamond"/>
          <w:b/>
          <w:sz w:val="20"/>
          <w:szCs w:val="20"/>
          <w:lang w:val="es-ES"/>
        </w:rPr>
      </w:pPr>
      <w:bookmarkStart w:id="0" w:name="_GoBack"/>
      <w:bookmarkEnd w:id="0"/>
      <w:r w:rsidRPr="00274E6B">
        <w:rPr>
          <w:rFonts w:ascii="Garamond" w:hAnsi="Garamond"/>
          <w:b/>
          <w:sz w:val="20"/>
          <w:szCs w:val="20"/>
          <w:lang w:val="es-ES"/>
        </w:rPr>
        <w:lastRenderedPageBreak/>
        <w:t>Los ascensos militares en Col</w:t>
      </w:r>
      <w:r w:rsidR="00ED69DE">
        <w:rPr>
          <w:rFonts w:ascii="Garamond" w:hAnsi="Garamond"/>
          <w:b/>
          <w:sz w:val="20"/>
          <w:szCs w:val="20"/>
          <w:lang w:val="es-ES"/>
        </w:rPr>
        <w:t>ombia durante la guerra de los Mil D</w:t>
      </w:r>
      <w:r w:rsidRPr="00274E6B">
        <w:rPr>
          <w:rFonts w:ascii="Garamond" w:hAnsi="Garamond"/>
          <w:b/>
          <w:sz w:val="20"/>
          <w:szCs w:val="20"/>
          <w:lang w:val="es-ES"/>
        </w:rPr>
        <w:t>ías, 1899-1902</w:t>
      </w:r>
    </w:p>
    <w:p w14:paraId="73B76147" w14:textId="77777777" w:rsidR="00274E6B" w:rsidRPr="00274E6B" w:rsidRDefault="00274E6B" w:rsidP="00274E6B">
      <w:pPr>
        <w:pStyle w:val="Sinespaciado"/>
        <w:jc w:val="both"/>
        <w:rPr>
          <w:rFonts w:ascii="Garamond" w:hAnsi="Garamond"/>
          <w:b/>
          <w:sz w:val="20"/>
          <w:szCs w:val="20"/>
          <w:lang w:val="es-ES"/>
        </w:rPr>
      </w:pPr>
    </w:p>
    <w:p w14:paraId="5581B747" w14:textId="77777777" w:rsidR="0016307F" w:rsidRPr="00274E6B" w:rsidRDefault="0016307F" w:rsidP="00274E6B">
      <w:pPr>
        <w:pStyle w:val="Sinespaciado"/>
        <w:jc w:val="both"/>
        <w:rPr>
          <w:rFonts w:ascii="Garamond" w:hAnsi="Garamond"/>
          <w:b/>
          <w:sz w:val="20"/>
          <w:szCs w:val="20"/>
          <w:lang w:val="es-ES"/>
        </w:rPr>
      </w:pPr>
      <w:r w:rsidRPr="00274E6B">
        <w:rPr>
          <w:rFonts w:ascii="Garamond" w:hAnsi="Garamond"/>
          <w:b/>
          <w:sz w:val="20"/>
          <w:szCs w:val="20"/>
          <w:lang w:val="es-ES"/>
        </w:rPr>
        <w:t>Resumen</w:t>
      </w:r>
    </w:p>
    <w:p w14:paraId="492AD544" w14:textId="7C19E8DA" w:rsidR="006D0915" w:rsidRPr="00274E6B" w:rsidRDefault="00A33268" w:rsidP="00274E6B">
      <w:pPr>
        <w:pStyle w:val="Sinespaciado"/>
        <w:jc w:val="both"/>
        <w:rPr>
          <w:rFonts w:ascii="Garamond" w:hAnsi="Garamond"/>
          <w:sz w:val="20"/>
          <w:szCs w:val="20"/>
          <w:lang w:val="es-ES"/>
        </w:rPr>
      </w:pPr>
      <w:r w:rsidRPr="00274E6B">
        <w:rPr>
          <w:rFonts w:ascii="Garamond" w:hAnsi="Garamond"/>
          <w:sz w:val="20"/>
          <w:szCs w:val="20"/>
          <w:lang w:val="es-ES"/>
        </w:rPr>
        <w:t>El artículo estudia</w:t>
      </w:r>
      <w:r w:rsidR="009B5236" w:rsidRPr="00274E6B">
        <w:rPr>
          <w:rFonts w:ascii="Garamond" w:hAnsi="Garamond"/>
          <w:sz w:val="20"/>
          <w:szCs w:val="20"/>
          <w:lang w:val="es-ES"/>
        </w:rPr>
        <w:t xml:space="preserve"> el ascenso en la jerarquía militar de </w:t>
      </w:r>
      <w:r w:rsidR="00C13108" w:rsidRPr="00274E6B">
        <w:rPr>
          <w:rFonts w:ascii="Garamond" w:hAnsi="Garamond"/>
          <w:sz w:val="20"/>
          <w:szCs w:val="20"/>
          <w:lang w:val="es-ES"/>
        </w:rPr>
        <w:t>los individuos que participaron en las</w:t>
      </w:r>
      <w:r w:rsidR="0068562F" w:rsidRPr="00274E6B">
        <w:rPr>
          <w:rFonts w:ascii="Garamond" w:hAnsi="Garamond"/>
          <w:sz w:val="20"/>
          <w:szCs w:val="20"/>
          <w:lang w:val="es-ES"/>
        </w:rPr>
        <w:t xml:space="preserve"> fuerzas armadas</w:t>
      </w:r>
      <w:r w:rsidR="009B5236" w:rsidRPr="00274E6B">
        <w:rPr>
          <w:rFonts w:ascii="Garamond" w:hAnsi="Garamond"/>
          <w:sz w:val="20"/>
          <w:szCs w:val="20"/>
          <w:lang w:val="es-ES"/>
        </w:rPr>
        <w:t xml:space="preserve"> </w:t>
      </w:r>
      <w:r w:rsidR="00C13108" w:rsidRPr="00274E6B">
        <w:rPr>
          <w:rFonts w:ascii="Garamond" w:hAnsi="Garamond"/>
          <w:sz w:val="20"/>
          <w:szCs w:val="20"/>
          <w:lang w:val="es-ES"/>
        </w:rPr>
        <w:t>durante</w:t>
      </w:r>
      <w:r w:rsidR="009B5236" w:rsidRPr="00274E6B">
        <w:rPr>
          <w:rFonts w:ascii="Garamond" w:hAnsi="Garamond"/>
          <w:sz w:val="20"/>
          <w:szCs w:val="20"/>
          <w:lang w:val="es-ES"/>
        </w:rPr>
        <w:t xml:space="preserve"> la guerra de los Mil Días (1899-1902). </w:t>
      </w:r>
      <w:r w:rsidR="00803C03" w:rsidRPr="00274E6B">
        <w:rPr>
          <w:rFonts w:ascii="Garamond" w:hAnsi="Garamond"/>
          <w:sz w:val="20"/>
          <w:szCs w:val="20"/>
          <w:lang w:val="es-ES"/>
        </w:rPr>
        <w:t>De este modo,</w:t>
      </w:r>
      <w:r w:rsidR="00772827" w:rsidRPr="00274E6B">
        <w:rPr>
          <w:rFonts w:ascii="Garamond" w:hAnsi="Garamond"/>
          <w:sz w:val="20"/>
          <w:szCs w:val="20"/>
          <w:lang w:val="es-ES"/>
        </w:rPr>
        <w:t xml:space="preserve"> </w:t>
      </w:r>
      <w:r w:rsidR="00803C03" w:rsidRPr="00274E6B">
        <w:rPr>
          <w:rFonts w:ascii="Garamond" w:hAnsi="Garamond"/>
          <w:sz w:val="20"/>
          <w:szCs w:val="20"/>
          <w:lang w:val="es-ES"/>
        </w:rPr>
        <w:t>se plantea, en primer lugar, qu</w:t>
      </w:r>
      <w:r w:rsidR="006D0915" w:rsidRPr="00274E6B">
        <w:rPr>
          <w:rFonts w:ascii="Garamond" w:hAnsi="Garamond"/>
          <w:sz w:val="20"/>
          <w:szCs w:val="20"/>
          <w:lang w:val="es-ES"/>
        </w:rPr>
        <w:t>e los ascensos militares en medio de la guerra ocurrieron mucho más rápido que en los periodos de paz y</w:t>
      </w:r>
      <w:r w:rsidR="00803C03" w:rsidRPr="00274E6B">
        <w:rPr>
          <w:rFonts w:ascii="Garamond" w:hAnsi="Garamond"/>
          <w:sz w:val="20"/>
          <w:szCs w:val="20"/>
          <w:lang w:val="es-ES"/>
        </w:rPr>
        <w:t xml:space="preserve">, en segundo lugar, </w:t>
      </w:r>
      <w:r w:rsidR="006D0915" w:rsidRPr="00274E6B">
        <w:rPr>
          <w:rFonts w:ascii="Garamond" w:hAnsi="Garamond"/>
          <w:sz w:val="20"/>
          <w:szCs w:val="20"/>
          <w:lang w:val="es-ES"/>
        </w:rPr>
        <w:t xml:space="preserve">los militares obtuvieron </w:t>
      </w:r>
      <w:r w:rsidR="00562B06" w:rsidRPr="00274E6B">
        <w:rPr>
          <w:rFonts w:ascii="Garamond" w:hAnsi="Garamond"/>
          <w:sz w:val="20"/>
          <w:szCs w:val="20"/>
          <w:lang w:val="es-ES"/>
        </w:rPr>
        <w:t xml:space="preserve">de manera parcial </w:t>
      </w:r>
      <w:r w:rsidR="006D0915" w:rsidRPr="00274E6B">
        <w:rPr>
          <w:rFonts w:ascii="Garamond" w:hAnsi="Garamond"/>
          <w:sz w:val="20"/>
          <w:szCs w:val="20"/>
          <w:lang w:val="es-ES"/>
        </w:rPr>
        <w:t xml:space="preserve">una serie de compensaciones que les favorecieron la vida en campaña. </w:t>
      </w:r>
      <w:r w:rsidR="00803C03" w:rsidRPr="00274E6B">
        <w:rPr>
          <w:rFonts w:ascii="Garamond" w:hAnsi="Garamond"/>
          <w:sz w:val="20"/>
          <w:szCs w:val="20"/>
          <w:lang w:val="es-ES"/>
        </w:rPr>
        <w:t xml:space="preserve">Para responder estas inquietudes se consultó </w:t>
      </w:r>
      <w:r w:rsidRPr="00274E6B">
        <w:rPr>
          <w:rFonts w:ascii="Garamond" w:hAnsi="Garamond"/>
          <w:sz w:val="20"/>
          <w:szCs w:val="20"/>
          <w:lang w:val="es-ES"/>
        </w:rPr>
        <w:t xml:space="preserve">documentación cuantitativa y cualitativa del Archivo General de la Nación (Colombia), prensa </w:t>
      </w:r>
      <w:r w:rsidR="009B5236" w:rsidRPr="00274E6B">
        <w:rPr>
          <w:rFonts w:ascii="Garamond" w:hAnsi="Garamond"/>
          <w:sz w:val="20"/>
          <w:szCs w:val="20"/>
          <w:lang w:val="es-ES"/>
        </w:rPr>
        <w:t>y memorias de combatientes</w:t>
      </w:r>
      <w:r w:rsidR="00803C03" w:rsidRPr="00274E6B">
        <w:rPr>
          <w:rFonts w:ascii="Garamond" w:hAnsi="Garamond"/>
          <w:sz w:val="20"/>
          <w:szCs w:val="20"/>
          <w:lang w:val="es-ES"/>
        </w:rPr>
        <w:t xml:space="preserve"> y</w:t>
      </w:r>
      <w:r w:rsidR="009B5236" w:rsidRPr="00274E6B">
        <w:rPr>
          <w:rFonts w:ascii="Garamond" w:hAnsi="Garamond"/>
          <w:sz w:val="20"/>
          <w:szCs w:val="20"/>
          <w:lang w:val="es-ES"/>
        </w:rPr>
        <w:t xml:space="preserve"> se </w:t>
      </w:r>
      <w:r w:rsidR="00803C03" w:rsidRPr="00274E6B">
        <w:rPr>
          <w:rFonts w:ascii="Garamond" w:hAnsi="Garamond"/>
          <w:sz w:val="20"/>
          <w:szCs w:val="20"/>
          <w:lang w:val="es-ES"/>
        </w:rPr>
        <w:t>construyó</w:t>
      </w:r>
      <w:r w:rsidR="006D0915" w:rsidRPr="00274E6B">
        <w:rPr>
          <w:rFonts w:ascii="Garamond" w:hAnsi="Garamond"/>
          <w:sz w:val="20"/>
          <w:szCs w:val="20"/>
          <w:lang w:val="es-ES"/>
        </w:rPr>
        <w:t xml:space="preserve"> </w:t>
      </w:r>
      <w:r w:rsidR="009B5236" w:rsidRPr="00274E6B">
        <w:rPr>
          <w:rFonts w:ascii="Garamond" w:hAnsi="Garamond"/>
          <w:sz w:val="20"/>
          <w:szCs w:val="20"/>
          <w:lang w:val="es-ES"/>
        </w:rPr>
        <w:t>una base de datos prosopográfíca que cuenta con más de 1</w:t>
      </w:r>
      <w:r w:rsidR="009D03A0" w:rsidRPr="00274E6B">
        <w:rPr>
          <w:rFonts w:ascii="Garamond" w:hAnsi="Garamond"/>
          <w:sz w:val="20"/>
          <w:szCs w:val="20"/>
          <w:lang w:val="es-ES"/>
        </w:rPr>
        <w:t>3</w:t>
      </w:r>
      <w:r w:rsidR="009B5236" w:rsidRPr="00274E6B">
        <w:rPr>
          <w:rFonts w:ascii="Garamond" w:hAnsi="Garamond"/>
          <w:sz w:val="20"/>
          <w:szCs w:val="20"/>
          <w:lang w:val="es-ES"/>
        </w:rPr>
        <w:t xml:space="preserve">.000 registros distribuidos </w:t>
      </w:r>
      <w:r w:rsidR="00B743C9" w:rsidRPr="00274E6B">
        <w:rPr>
          <w:rFonts w:ascii="Garamond" w:hAnsi="Garamond"/>
          <w:sz w:val="20"/>
          <w:szCs w:val="20"/>
          <w:lang w:val="es-ES"/>
        </w:rPr>
        <w:t>en el software Zotero</w:t>
      </w:r>
      <w:r w:rsidR="00803C03" w:rsidRPr="00274E6B">
        <w:rPr>
          <w:rFonts w:ascii="Garamond" w:hAnsi="Garamond"/>
          <w:sz w:val="20"/>
          <w:szCs w:val="20"/>
          <w:lang w:val="es-ES"/>
        </w:rPr>
        <w:t>. Esto nos permitió</w:t>
      </w:r>
      <w:r w:rsidR="006D0915" w:rsidRPr="00274E6B">
        <w:rPr>
          <w:rFonts w:ascii="Garamond" w:hAnsi="Garamond"/>
          <w:sz w:val="20"/>
          <w:szCs w:val="20"/>
          <w:lang w:val="es-ES"/>
        </w:rPr>
        <w:t xml:space="preserve"> trabajar con una base histórica social más sólida de las que han prevalecido en las anteriores representaciones historiográficas. </w:t>
      </w:r>
    </w:p>
    <w:p w14:paraId="62BE6786" w14:textId="09FAC56A" w:rsidR="0016307F" w:rsidRPr="00274E6B" w:rsidRDefault="0016307F" w:rsidP="00274E6B">
      <w:pPr>
        <w:pStyle w:val="Sinespaciado"/>
        <w:jc w:val="both"/>
        <w:rPr>
          <w:rFonts w:ascii="Garamond" w:hAnsi="Garamond"/>
          <w:sz w:val="20"/>
          <w:szCs w:val="20"/>
          <w:lang w:val="es-ES"/>
        </w:rPr>
      </w:pPr>
    </w:p>
    <w:p w14:paraId="3D967D7C" w14:textId="08D33117" w:rsidR="00EE2DF1" w:rsidRPr="00274E6B" w:rsidRDefault="0016307F" w:rsidP="00274E6B">
      <w:pPr>
        <w:pStyle w:val="Sinespaciado"/>
        <w:jc w:val="both"/>
        <w:rPr>
          <w:rFonts w:ascii="Garamond" w:hAnsi="Garamond"/>
          <w:sz w:val="20"/>
          <w:szCs w:val="20"/>
          <w:lang w:val="es-ES"/>
        </w:rPr>
      </w:pPr>
      <w:r w:rsidRPr="00274E6B">
        <w:rPr>
          <w:rFonts w:ascii="Garamond" w:hAnsi="Garamond"/>
          <w:b/>
          <w:sz w:val="20"/>
          <w:szCs w:val="20"/>
          <w:lang w:val="es-ES"/>
        </w:rPr>
        <w:t>Palabras clave:</w:t>
      </w:r>
      <w:r w:rsidRPr="00274E6B">
        <w:rPr>
          <w:rFonts w:ascii="Garamond" w:hAnsi="Garamond"/>
          <w:sz w:val="20"/>
          <w:szCs w:val="20"/>
          <w:lang w:val="es-ES"/>
        </w:rPr>
        <w:t xml:space="preserve"> </w:t>
      </w:r>
      <w:r w:rsidR="00274E6B">
        <w:rPr>
          <w:rFonts w:ascii="Garamond" w:hAnsi="Garamond"/>
          <w:sz w:val="20"/>
          <w:szCs w:val="20"/>
          <w:lang w:val="es-ES"/>
        </w:rPr>
        <w:t>Colombia, guerra Mil Días, fuerzas de combate,</w:t>
      </w:r>
      <w:r w:rsidR="003967BE" w:rsidRPr="00274E6B">
        <w:rPr>
          <w:rFonts w:ascii="Garamond" w:hAnsi="Garamond"/>
          <w:sz w:val="20"/>
          <w:szCs w:val="20"/>
          <w:lang w:val="es-ES"/>
        </w:rPr>
        <w:t xml:space="preserve"> </w:t>
      </w:r>
      <w:r w:rsidR="009B5236" w:rsidRPr="00274E6B">
        <w:rPr>
          <w:rFonts w:ascii="Garamond" w:hAnsi="Garamond"/>
          <w:sz w:val="20"/>
          <w:szCs w:val="20"/>
          <w:lang w:val="es-ES"/>
        </w:rPr>
        <w:t>ascensos en la jerarquía militar</w:t>
      </w:r>
      <w:r w:rsidR="00274E6B">
        <w:rPr>
          <w:rFonts w:ascii="Garamond" w:hAnsi="Garamond"/>
          <w:sz w:val="20"/>
          <w:szCs w:val="20"/>
          <w:lang w:val="es-ES"/>
        </w:rPr>
        <w:t>,</w:t>
      </w:r>
      <w:r w:rsidR="00A33268" w:rsidRPr="00274E6B">
        <w:rPr>
          <w:rFonts w:ascii="Garamond" w:hAnsi="Garamond"/>
          <w:sz w:val="20"/>
          <w:szCs w:val="20"/>
          <w:lang w:val="es-ES"/>
        </w:rPr>
        <w:t xml:space="preserve"> oficiales</w:t>
      </w:r>
      <w:r w:rsidR="00274E6B">
        <w:rPr>
          <w:rFonts w:ascii="Garamond" w:hAnsi="Garamond"/>
          <w:sz w:val="20"/>
          <w:szCs w:val="20"/>
          <w:lang w:val="es-ES"/>
        </w:rPr>
        <w:t>,</w:t>
      </w:r>
      <w:r w:rsidR="00A33268" w:rsidRPr="00274E6B">
        <w:rPr>
          <w:rFonts w:ascii="Garamond" w:hAnsi="Garamond"/>
          <w:sz w:val="20"/>
          <w:szCs w:val="20"/>
          <w:lang w:val="es-ES"/>
        </w:rPr>
        <w:t xml:space="preserve"> soldados.</w:t>
      </w:r>
    </w:p>
    <w:p w14:paraId="5158D6E9" w14:textId="05D909EF" w:rsidR="00A9443D" w:rsidRPr="00274E6B" w:rsidRDefault="00A9443D" w:rsidP="00274E6B">
      <w:pPr>
        <w:pStyle w:val="Sinespaciado"/>
        <w:jc w:val="both"/>
        <w:rPr>
          <w:rFonts w:ascii="Garamond" w:hAnsi="Garamond"/>
          <w:sz w:val="20"/>
          <w:szCs w:val="20"/>
          <w:lang w:val="es-ES"/>
        </w:rPr>
      </w:pPr>
    </w:p>
    <w:p w14:paraId="725EC9F9" w14:textId="63BB6B05" w:rsidR="007B55F0" w:rsidRPr="00274E6B" w:rsidRDefault="00274E6B" w:rsidP="00274E6B">
      <w:pPr>
        <w:pStyle w:val="Sinespaciado"/>
        <w:jc w:val="both"/>
        <w:rPr>
          <w:rFonts w:ascii="Garamond" w:hAnsi="Garamond"/>
          <w:b/>
          <w:sz w:val="20"/>
          <w:szCs w:val="20"/>
        </w:rPr>
      </w:pPr>
      <w:r w:rsidRPr="00274E6B">
        <w:rPr>
          <w:rFonts w:ascii="Garamond" w:hAnsi="Garamond"/>
          <w:b/>
          <w:sz w:val="20"/>
          <w:szCs w:val="20"/>
        </w:rPr>
        <w:t>Military pro</w:t>
      </w:r>
      <w:r w:rsidR="00ED69DE">
        <w:rPr>
          <w:rFonts w:ascii="Garamond" w:hAnsi="Garamond"/>
          <w:b/>
          <w:sz w:val="20"/>
          <w:szCs w:val="20"/>
        </w:rPr>
        <w:t>motions in Colombia during the Thousand D</w:t>
      </w:r>
      <w:r w:rsidRPr="00274E6B">
        <w:rPr>
          <w:rFonts w:ascii="Garamond" w:hAnsi="Garamond"/>
          <w:b/>
          <w:sz w:val="20"/>
          <w:szCs w:val="20"/>
        </w:rPr>
        <w:t>ays war, 1899-1902</w:t>
      </w:r>
    </w:p>
    <w:p w14:paraId="0CBEDAD9" w14:textId="41C1CCBF" w:rsidR="007B55F0" w:rsidRPr="00274E6B" w:rsidRDefault="007B55F0" w:rsidP="00274E6B">
      <w:pPr>
        <w:pStyle w:val="Sinespaciado"/>
        <w:jc w:val="both"/>
        <w:rPr>
          <w:rFonts w:ascii="Garamond" w:hAnsi="Garamond"/>
          <w:b/>
          <w:sz w:val="20"/>
          <w:szCs w:val="20"/>
        </w:rPr>
      </w:pPr>
    </w:p>
    <w:p w14:paraId="42D88903" w14:textId="7413A0D5" w:rsidR="007B55F0" w:rsidRPr="00274E6B" w:rsidRDefault="007B55F0" w:rsidP="00274E6B">
      <w:pPr>
        <w:pStyle w:val="Sinespaciado"/>
        <w:jc w:val="both"/>
        <w:rPr>
          <w:rFonts w:ascii="Garamond" w:hAnsi="Garamond"/>
          <w:b/>
          <w:sz w:val="20"/>
          <w:szCs w:val="20"/>
        </w:rPr>
      </w:pPr>
      <w:r w:rsidRPr="00274E6B">
        <w:rPr>
          <w:rFonts w:ascii="Garamond" w:hAnsi="Garamond"/>
          <w:b/>
          <w:sz w:val="20"/>
          <w:szCs w:val="20"/>
        </w:rPr>
        <w:t>Abstract</w:t>
      </w:r>
    </w:p>
    <w:p w14:paraId="300E1074" w14:textId="7ADF703C" w:rsidR="007B55F0" w:rsidRPr="00274E6B" w:rsidRDefault="007B55F0" w:rsidP="00274E6B">
      <w:pPr>
        <w:pStyle w:val="Sinespaciado"/>
        <w:jc w:val="both"/>
        <w:rPr>
          <w:rFonts w:ascii="Garamond" w:hAnsi="Garamond"/>
          <w:sz w:val="20"/>
          <w:szCs w:val="20"/>
        </w:rPr>
      </w:pPr>
      <w:r w:rsidRPr="00274E6B">
        <w:rPr>
          <w:rFonts w:ascii="Garamond" w:hAnsi="Garamond"/>
          <w:sz w:val="20"/>
          <w:szCs w:val="20"/>
        </w:rPr>
        <w:t>The article studies the rise in the military hierarchy of individuals who participated in the armed forces during the Thousand Days War (1899-1902). Thus, it is argued, in the first place, that military promotions in the midst of war occurred much faster than in periods of peace and, secondly, the military partially obtained a series of compensations that favored their life in the campaign. To answer these concerns, quantitative and qualitative documentation from the General Archive of the Nation (Colombia) was consulted, press and combatant memories and a prosopography database was built that has more than 13,000 records distributed in the Zotero software. This allowed us to work with a more solid social historical base than those that have prevailed in previous historiographical representations.</w:t>
      </w:r>
    </w:p>
    <w:p w14:paraId="68E197E5" w14:textId="2642B02F" w:rsidR="007B55F0" w:rsidRPr="00274E6B" w:rsidRDefault="007B55F0" w:rsidP="00274E6B">
      <w:pPr>
        <w:pStyle w:val="Sinespaciado"/>
        <w:jc w:val="both"/>
        <w:rPr>
          <w:rFonts w:ascii="Garamond" w:hAnsi="Garamond"/>
          <w:sz w:val="20"/>
          <w:szCs w:val="20"/>
        </w:rPr>
      </w:pPr>
    </w:p>
    <w:p w14:paraId="676DCC98" w14:textId="290F7D96" w:rsidR="007B55F0" w:rsidRPr="00274E6B" w:rsidRDefault="007B55F0" w:rsidP="00274E6B">
      <w:pPr>
        <w:pStyle w:val="Sinespaciado"/>
        <w:jc w:val="both"/>
        <w:rPr>
          <w:rFonts w:ascii="Garamond" w:hAnsi="Garamond"/>
          <w:sz w:val="20"/>
          <w:szCs w:val="20"/>
        </w:rPr>
      </w:pPr>
      <w:r w:rsidRPr="00274E6B">
        <w:rPr>
          <w:rFonts w:ascii="Garamond" w:hAnsi="Garamond"/>
          <w:b/>
          <w:sz w:val="20"/>
          <w:szCs w:val="20"/>
        </w:rPr>
        <w:t>Keywords:</w:t>
      </w:r>
      <w:r w:rsidR="00ED69DE">
        <w:rPr>
          <w:rFonts w:ascii="Garamond" w:hAnsi="Garamond"/>
          <w:sz w:val="20"/>
          <w:szCs w:val="20"/>
        </w:rPr>
        <w:t xml:space="preserve"> Colombia, war Thousand Days, Combat forces,</w:t>
      </w:r>
      <w:r w:rsidRPr="00274E6B">
        <w:rPr>
          <w:rFonts w:ascii="Garamond" w:hAnsi="Garamond"/>
          <w:sz w:val="20"/>
          <w:szCs w:val="20"/>
        </w:rPr>
        <w:t xml:space="preserve"> Promo</w:t>
      </w:r>
      <w:r w:rsidR="00ED69DE">
        <w:rPr>
          <w:rFonts w:ascii="Garamond" w:hAnsi="Garamond"/>
          <w:sz w:val="20"/>
          <w:szCs w:val="20"/>
        </w:rPr>
        <w:t>tions in the military hierarchy, Official,</w:t>
      </w:r>
      <w:r w:rsidRPr="00274E6B">
        <w:rPr>
          <w:rFonts w:ascii="Garamond" w:hAnsi="Garamond"/>
          <w:sz w:val="20"/>
          <w:szCs w:val="20"/>
        </w:rPr>
        <w:t xml:space="preserve"> Soldier.</w:t>
      </w:r>
    </w:p>
    <w:p w14:paraId="3FA91C35" w14:textId="3A42CB8D" w:rsidR="007B55F0" w:rsidRPr="00274E6B" w:rsidRDefault="007B55F0" w:rsidP="00274E6B">
      <w:pPr>
        <w:pStyle w:val="Sinespaciado"/>
        <w:jc w:val="both"/>
        <w:rPr>
          <w:rFonts w:ascii="Garamond" w:hAnsi="Garamond"/>
          <w:sz w:val="20"/>
          <w:szCs w:val="20"/>
        </w:rPr>
      </w:pPr>
    </w:p>
    <w:p w14:paraId="30034C23" w14:textId="1829F0C4" w:rsidR="00FC0713" w:rsidRDefault="00274E6B" w:rsidP="00274E6B">
      <w:pPr>
        <w:pStyle w:val="Sinespaciado"/>
        <w:jc w:val="both"/>
        <w:rPr>
          <w:rFonts w:ascii="Garamond" w:hAnsi="Garamond"/>
          <w:b/>
          <w:sz w:val="20"/>
          <w:szCs w:val="20"/>
          <w:lang w:val="es-ES"/>
        </w:rPr>
      </w:pPr>
      <w:r w:rsidRPr="00274E6B">
        <w:rPr>
          <w:rFonts w:ascii="Garamond" w:hAnsi="Garamond"/>
          <w:b/>
          <w:sz w:val="20"/>
          <w:szCs w:val="20"/>
          <w:lang w:val="es-ES"/>
        </w:rPr>
        <w:t>Promoções militare</w:t>
      </w:r>
      <w:r w:rsidR="00ED69DE">
        <w:rPr>
          <w:rFonts w:ascii="Garamond" w:hAnsi="Garamond"/>
          <w:b/>
          <w:sz w:val="20"/>
          <w:szCs w:val="20"/>
          <w:lang w:val="es-ES"/>
        </w:rPr>
        <w:t>s na Colombia durante a guerra Dos Mil D</w:t>
      </w:r>
      <w:r w:rsidRPr="00274E6B">
        <w:rPr>
          <w:rFonts w:ascii="Garamond" w:hAnsi="Garamond"/>
          <w:b/>
          <w:sz w:val="20"/>
          <w:szCs w:val="20"/>
          <w:lang w:val="es-ES"/>
        </w:rPr>
        <w:t>ias, 1899-1902</w:t>
      </w:r>
    </w:p>
    <w:p w14:paraId="1D3091F5" w14:textId="77777777" w:rsidR="00ED69DE" w:rsidRPr="00274E6B" w:rsidRDefault="00ED69DE" w:rsidP="00274E6B">
      <w:pPr>
        <w:pStyle w:val="Sinespaciado"/>
        <w:jc w:val="both"/>
        <w:rPr>
          <w:rFonts w:ascii="Garamond" w:hAnsi="Garamond"/>
          <w:b/>
          <w:sz w:val="20"/>
          <w:szCs w:val="20"/>
          <w:lang w:val="es-ES"/>
        </w:rPr>
      </w:pPr>
    </w:p>
    <w:p w14:paraId="7828DD65" w14:textId="77777777" w:rsidR="00FC0713" w:rsidRPr="00274E6B" w:rsidRDefault="00FC0713" w:rsidP="00274E6B">
      <w:pPr>
        <w:pStyle w:val="Sinespaciado"/>
        <w:jc w:val="both"/>
        <w:rPr>
          <w:rFonts w:ascii="Garamond" w:hAnsi="Garamond"/>
          <w:b/>
          <w:sz w:val="20"/>
          <w:szCs w:val="20"/>
          <w:lang w:val="es-ES"/>
        </w:rPr>
      </w:pPr>
      <w:r w:rsidRPr="00274E6B">
        <w:rPr>
          <w:rFonts w:ascii="Garamond" w:hAnsi="Garamond"/>
          <w:b/>
          <w:sz w:val="20"/>
          <w:szCs w:val="20"/>
          <w:lang w:val="es-ES"/>
        </w:rPr>
        <w:t>Resumo</w:t>
      </w:r>
    </w:p>
    <w:p w14:paraId="6FF10A7B" w14:textId="0480C9CB" w:rsidR="00FC0713" w:rsidRPr="00274E6B" w:rsidRDefault="00FC0713" w:rsidP="00274E6B">
      <w:pPr>
        <w:pStyle w:val="Sinespaciado"/>
        <w:jc w:val="both"/>
        <w:rPr>
          <w:rFonts w:ascii="Garamond" w:hAnsi="Garamond"/>
          <w:sz w:val="20"/>
          <w:szCs w:val="20"/>
          <w:lang w:val="es-ES"/>
        </w:rPr>
      </w:pPr>
      <w:r w:rsidRPr="00274E6B">
        <w:rPr>
          <w:rFonts w:ascii="Garamond" w:hAnsi="Garamond"/>
          <w:sz w:val="20"/>
          <w:szCs w:val="20"/>
          <w:lang w:val="es-ES"/>
        </w:rPr>
        <w:t>O artigo estuda a ascensão na hierarquia militar de indivíduos que participaram das forças armadas durante a Guerra dos Mil Dias (1899-1902). Assim, argumenta-se, em primeiro lugar, que as promoções militares no meio da guerra ocorreram muito mais rapidamente do que em períodos de paz e, em segundo lugar, os militares obtiveram parcialmente uma série de compensações que favoreceram sua vida na campanha. Para responder a essas preocupações, foi consultada documentação quantitativa e qualitativa do Arquivo Geral da Nação (Colômbia), imprensa e memórias de combatentes e foi construído um banco de dados de prosopografia com mais de 13.000 registros distribuídos no software Zotero. Isso nos permitiu trabalhar com uma base histórica social mais sólida do que aquelas que prevaleceram nas representações historiográficas anteriores.</w:t>
      </w:r>
    </w:p>
    <w:p w14:paraId="5BCA21D3" w14:textId="77777777" w:rsidR="001204E6" w:rsidRPr="00274E6B" w:rsidRDefault="001204E6" w:rsidP="00274E6B">
      <w:pPr>
        <w:pStyle w:val="Sinespaciado"/>
        <w:jc w:val="both"/>
        <w:rPr>
          <w:rFonts w:ascii="Garamond" w:hAnsi="Garamond"/>
          <w:sz w:val="20"/>
          <w:szCs w:val="20"/>
          <w:lang w:val="es-ES"/>
        </w:rPr>
      </w:pPr>
    </w:p>
    <w:p w14:paraId="0D2C0D25" w14:textId="44554AD7" w:rsidR="00FC0713" w:rsidRPr="00274E6B" w:rsidRDefault="00FC0713" w:rsidP="00274E6B">
      <w:pPr>
        <w:pStyle w:val="Sinespaciado"/>
        <w:jc w:val="both"/>
        <w:rPr>
          <w:rFonts w:ascii="Garamond" w:hAnsi="Garamond"/>
          <w:sz w:val="20"/>
          <w:szCs w:val="20"/>
          <w:lang w:val="es-ES"/>
        </w:rPr>
      </w:pPr>
      <w:r w:rsidRPr="00ED69DE">
        <w:rPr>
          <w:rFonts w:ascii="Garamond" w:hAnsi="Garamond"/>
          <w:b/>
          <w:sz w:val="20"/>
          <w:szCs w:val="20"/>
          <w:lang w:val="es-ES"/>
        </w:rPr>
        <w:t>Palavras-chave</w:t>
      </w:r>
      <w:r w:rsidR="00FF6C53" w:rsidRPr="00ED69DE">
        <w:rPr>
          <w:rFonts w:ascii="Garamond" w:hAnsi="Garamond"/>
          <w:b/>
          <w:sz w:val="20"/>
          <w:szCs w:val="20"/>
          <w:lang w:val="es-ES"/>
        </w:rPr>
        <w:t>:</w:t>
      </w:r>
      <w:r w:rsidR="00ED69DE">
        <w:rPr>
          <w:rFonts w:ascii="Garamond" w:hAnsi="Garamond"/>
          <w:sz w:val="20"/>
          <w:szCs w:val="20"/>
          <w:lang w:val="es-ES"/>
        </w:rPr>
        <w:t xml:space="preserve"> Colômbia,</w:t>
      </w:r>
      <w:r w:rsidR="00FF6C53" w:rsidRPr="00274E6B">
        <w:rPr>
          <w:rFonts w:ascii="Garamond" w:hAnsi="Garamond"/>
          <w:sz w:val="20"/>
          <w:szCs w:val="20"/>
          <w:lang w:val="es-ES"/>
        </w:rPr>
        <w:t xml:space="preserve"> guerra Mil Dia</w:t>
      </w:r>
      <w:r w:rsidR="00ED69DE">
        <w:rPr>
          <w:rFonts w:ascii="Garamond" w:hAnsi="Garamond"/>
          <w:sz w:val="20"/>
          <w:szCs w:val="20"/>
          <w:lang w:val="es-ES"/>
        </w:rPr>
        <w:t>s, Forças de combate,</w:t>
      </w:r>
      <w:r w:rsidRPr="00274E6B">
        <w:rPr>
          <w:rFonts w:ascii="Garamond" w:hAnsi="Garamond"/>
          <w:sz w:val="20"/>
          <w:szCs w:val="20"/>
          <w:lang w:val="es-ES"/>
        </w:rPr>
        <w:t xml:space="preserve"> </w:t>
      </w:r>
      <w:r w:rsidR="00ED69DE">
        <w:rPr>
          <w:rFonts w:ascii="Garamond" w:hAnsi="Garamond"/>
          <w:sz w:val="20"/>
          <w:szCs w:val="20"/>
          <w:lang w:val="es-ES"/>
        </w:rPr>
        <w:t>Promoções na hierarquia militar, oficiales,</w:t>
      </w:r>
      <w:r w:rsidRPr="00274E6B">
        <w:rPr>
          <w:rFonts w:ascii="Garamond" w:hAnsi="Garamond"/>
          <w:sz w:val="20"/>
          <w:szCs w:val="20"/>
          <w:lang w:val="es-ES"/>
        </w:rPr>
        <w:t xml:space="preserve"> soldados. </w:t>
      </w:r>
    </w:p>
    <w:p w14:paraId="6C02CE16" w14:textId="77777777" w:rsidR="003A2DE4" w:rsidRPr="00274E6B" w:rsidRDefault="003A2DE4" w:rsidP="00274E6B">
      <w:pPr>
        <w:pStyle w:val="Sinespaciado"/>
        <w:jc w:val="both"/>
        <w:rPr>
          <w:rFonts w:ascii="Garamond" w:hAnsi="Garamond"/>
          <w:sz w:val="20"/>
          <w:szCs w:val="20"/>
          <w:lang w:val="es-ES"/>
        </w:rPr>
      </w:pPr>
    </w:p>
    <w:p w14:paraId="0C44F87D" w14:textId="0A35129A" w:rsidR="003A2DE4" w:rsidRPr="00ED69DE" w:rsidRDefault="00ED69DE" w:rsidP="00274E6B">
      <w:pPr>
        <w:pStyle w:val="Sinespaciado"/>
        <w:jc w:val="both"/>
        <w:rPr>
          <w:rFonts w:ascii="Garamond" w:hAnsi="Garamond"/>
          <w:b/>
          <w:sz w:val="20"/>
          <w:szCs w:val="20"/>
          <w:lang w:val="es-ES"/>
        </w:rPr>
      </w:pPr>
      <w:r>
        <w:rPr>
          <w:rFonts w:ascii="Garamond" w:hAnsi="Garamond"/>
          <w:b/>
          <w:sz w:val="20"/>
          <w:szCs w:val="20"/>
          <w:lang w:val="es-ES"/>
        </w:rPr>
        <w:t>Promotions militaires en Colombie pendant la guerre Des Mille J</w:t>
      </w:r>
      <w:r w:rsidRPr="00ED69DE">
        <w:rPr>
          <w:rFonts w:ascii="Garamond" w:hAnsi="Garamond"/>
          <w:b/>
          <w:sz w:val="20"/>
          <w:szCs w:val="20"/>
          <w:lang w:val="es-ES"/>
        </w:rPr>
        <w:t>ours, 1899-1902</w:t>
      </w:r>
    </w:p>
    <w:p w14:paraId="4C8D0EEA" w14:textId="77777777" w:rsidR="00ED69DE" w:rsidRPr="00ED69DE" w:rsidRDefault="00ED69DE" w:rsidP="00274E6B">
      <w:pPr>
        <w:pStyle w:val="Sinespaciado"/>
        <w:jc w:val="both"/>
        <w:rPr>
          <w:rFonts w:ascii="Garamond" w:hAnsi="Garamond"/>
          <w:b/>
          <w:sz w:val="20"/>
          <w:szCs w:val="20"/>
          <w:lang w:val="es-ES"/>
        </w:rPr>
      </w:pPr>
    </w:p>
    <w:p w14:paraId="4CFD816A" w14:textId="77777777" w:rsidR="003A2DE4" w:rsidRPr="00ED69DE" w:rsidRDefault="003A2DE4" w:rsidP="00274E6B">
      <w:pPr>
        <w:pStyle w:val="Sinespaciado"/>
        <w:jc w:val="both"/>
        <w:rPr>
          <w:rFonts w:ascii="Garamond" w:hAnsi="Garamond"/>
          <w:b/>
          <w:sz w:val="20"/>
          <w:szCs w:val="20"/>
          <w:lang w:val="es-ES"/>
        </w:rPr>
      </w:pPr>
      <w:r w:rsidRPr="00ED69DE">
        <w:rPr>
          <w:rFonts w:ascii="Garamond" w:hAnsi="Garamond"/>
          <w:b/>
          <w:sz w:val="20"/>
          <w:szCs w:val="20"/>
          <w:lang w:val="es-ES"/>
        </w:rPr>
        <w:t>Résumé</w:t>
      </w:r>
    </w:p>
    <w:p w14:paraId="345AAD94" w14:textId="4356E2E9" w:rsidR="003A2DE4" w:rsidRPr="00274E6B" w:rsidRDefault="003A2DE4" w:rsidP="00274E6B">
      <w:pPr>
        <w:pStyle w:val="Sinespaciado"/>
        <w:jc w:val="both"/>
        <w:rPr>
          <w:rFonts w:ascii="Garamond" w:hAnsi="Garamond"/>
          <w:sz w:val="20"/>
          <w:szCs w:val="20"/>
          <w:lang w:val="es-ES"/>
        </w:rPr>
      </w:pPr>
      <w:r w:rsidRPr="00274E6B">
        <w:rPr>
          <w:rFonts w:ascii="Garamond" w:hAnsi="Garamond"/>
          <w:sz w:val="20"/>
          <w:szCs w:val="20"/>
          <w:lang w:val="es-ES"/>
        </w:rPr>
        <w:t>L’article étudie l’élévation de la hiérarchie militaire des individus qui ont participé aux forces armées pendant la guerre des Mille Jours (1899-1902). Ainsi, on soutient, en premier lieu, que les promotions militaires au milieu de la guerre se sont produites beaucoup plus rapidement qu’en période de paix et deuxièmement, les militaires ont partiellement obtenu une série de compensations qui ont favorisé leur vie dans la campagne. Pour répondre à ces préoccupations, la documentation quantitative et qualitative des Archives générales de la Nation (Colombie) a été consultée, presse et les mémoires des combattants et une base de données de prosopographie a été construite qui contient plus de 13 000 enregistrements distribués dans le logiciel Zotero. Cela nous a permis de travailler avec une base historique sociale plus solide que celles qui ont prévalu dans les représentations historiographiques précédentes.</w:t>
      </w:r>
    </w:p>
    <w:p w14:paraId="774BDF14" w14:textId="77777777" w:rsidR="001204E6" w:rsidRPr="00274E6B" w:rsidRDefault="001204E6" w:rsidP="00274E6B">
      <w:pPr>
        <w:pStyle w:val="Sinespaciado"/>
        <w:jc w:val="both"/>
        <w:rPr>
          <w:rFonts w:ascii="Garamond" w:hAnsi="Garamond"/>
          <w:sz w:val="20"/>
          <w:szCs w:val="20"/>
          <w:lang w:val="es-ES"/>
        </w:rPr>
      </w:pPr>
    </w:p>
    <w:p w14:paraId="6E00ECAD" w14:textId="6751F3FB" w:rsidR="00FC0713" w:rsidRPr="00274E6B" w:rsidRDefault="003A2DE4" w:rsidP="00274E6B">
      <w:pPr>
        <w:pStyle w:val="Sinespaciado"/>
        <w:jc w:val="both"/>
        <w:rPr>
          <w:rFonts w:ascii="Garamond" w:hAnsi="Garamond"/>
          <w:sz w:val="20"/>
          <w:szCs w:val="20"/>
          <w:lang w:val="es-ES"/>
        </w:rPr>
      </w:pPr>
      <w:r w:rsidRPr="00ED69DE">
        <w:rPr>
          <w:rFonts w:ascii="Garamond" w:hAnsi="Garamond"/>
          <w:b/>
          <w:sz w:val="20"/>
          <w:szCs w:val="20"/>
          <w:lang w:val="es-ES"/>
        </w:rPr>
        <w:t>Mots clés:</w:t>
      </w:r>
      <w:r w:rsidR="00ED69DE">
        <w:rPr>
          <w:rFonts w:ascii="Garamond" w:hAnsi="Garamond"/>
          <w:sz w:val="20"/>
          <w:szCs w:val="20"/>
          <w:lang w:val="es-ES"/>
        </w:rPr>
        <w:t xml:space="preserve"> Colombie, guerre Mille Jours, Forces de combat,</w:t>
      </w:r>
      <w:r w:rsidRPr="00274E6B">
        <w:rPr>
          <w:rFonts w:ascii="Garamond" w:hAnsi="Garamond"/>
          <w:sz w:val="20"/>
          <w:szCs w:val="20"/>
          <w:lang w:val="es-ES"/>
        </w:rPr>
        <w:t xml:space="preserve"> Promotions dans la hiérarchie militaire</w:t>
      </w:r>
      <w:r w:rsidR="00ED69DE">
        <w:rPr>
          <w:rFonts w:ascii="Garamond" w:hAnsi="Garamond"/>
          <w:sz w:val="20"/>
          <w:szCs w:val="20"/>
          <w:lang w:val="es-ES"/>
        </w:rPr>
        <w:t>, Fonctionnaire,</w:t>
      </w:r>
      <w:r w:rsidRPr="00274E6B">
        <w:rPr>
          <w:rFonts w:ascii="Garamond" w:hAnsi="Garamond"/>
          <w:sz w:val="20"/>
          <w:szCs w:val="20"/>
          <w:lang w:val="es-ES"/>
        </w:rPr>
        <w:t xml:space="preserve"> Soldats.</w:t>
      </w:r>
    </w:p>
    <w:p w14:paraId="583992D1" w14:textId="77777777" w:rsidR="00A9443D" w:rsidRPr="00274E6B" w:rsidRDefault="00A9443D" w:rsidP="00274E6B">
      <w:pPr>
        <w:spacing w:after="0" w:line="276" w:lineRule="auto"/>
        <w:jc w:val="both"/>
        <w:rPr>
          <w:rFonts w:ascii="Garamond" w:hAnsi="Garamond" w:cs="Times New Roman"/>
          <w:sz w:val="24"/>
          <w:szCs w:val="24"/>
          <w:lang w:val="es-ES"/>
        </w:rPr>
      </w:pPr>
    </w:p>
    <w:p w14:paraId="4A8E652B" w14:textId="77777777" w:rsidR="00274E6B" w:rsidRDefault="00274E6B" w:rsidP="00274E6B">
      <w:pPr>
        <w:spacing w:line="276" w:lineRule="auto"/>
        <w:jc w:val="both"/>
        <w:rPr>
          <w:rFonts w:ascii="Garamond" w:hAnsi="Garamond" w:cs="Times New Roman"/>
          <w:b/>
          <w:sz w:val="28"/>
          <w:szCs w:val="24"/>
          <w:lang w:val="es-ES"/>
        </w:rPr>
      </w:pPr>
    </w:p>
    <w:p w14:paraId="53B80B81" w14:textId="77777777" w:rsidR="00274E6B" w:rsidRDefault="00274E6B" w:rsidP="00274E6B">
      <w:pPr>
        <w:spacing w:line="276" w:lineRule="auto"/>
        <w:jc w:val="both"/>
        <w:rPr>
          <w:rFonts w:ascii="Garamond" w:hAnsi="Garamond" w:cs="Times New Roman"/>
          <w:b/>
          <w:sz w:val="28"/>
          <w:szCs w:val="24"/>
          <w:lang w:val="es-ES"/>
        </w:rPr>
      </w:pPr>
    </w:p>
    <w:p w14:paraId="33C24487" w14:textId="53CBFD0F" w:rsidR="00A8472F" w:rsidRPr="00274E6B" w:rsidRDefault="009F0A2B" w:rsidP="00274E6B">
      <w:pPr>
        <w:spacing w:line="276" w:lineRule="auto"/>
        <w:jc w:val="both"/>
        <w:rPr>
          <w:rFonts w:ascii="Garamond" w:hAnsi="Garamond" w:cs="Times New Roman"/>
          <w:b/>
          <w:sz w:val="28"/>
          <w:szCs w:val="24"/>
          <w:lang w:val="es-ES"/>
        </w:rPr>
      </w:pPr>
      <w:r w:rsidRPr="00274E6B">
        <w:rPr>
          <w:rFonts w:ascii="Garamond" w:hAnsi="Garamond" w:cs="Times New Roman"/>
          <w:b/>
          <w:sz w:val="28"/>
          <w:szCs w:val="24"/>
          <w:lang w:val="es-ES"/>
        </w:rPr>
        <w:lastRenderedPageBreak/>
        <w:t>Introducción</w:t>
      </w:r>
    </w:p>
    <w:p w14:paraId="4D23E749" w14:textId="64C2745B" w:rsidR="00B743C9" w:rsidRPr="00274E6B" w:rsidRDefault="00685ED7"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El conservador </w:t>
      </w:r>
      <w:r w:rsidR="00A8472F" w:rsidRPr="00274E6B">
        <w:rPr>
          <w:rFonts w:ascii="Garamond" w:hAnsi="Garamond" w:cs="Times New Roman"/>
          <w:sz w:val="24"/>
          <w:szCs w:val="24"/>
          <w:lang w:val="es-ES"/>
        </w:rPr>
        <w:t xml:space="preserve">Carlos M Leal y </w:t>
      </w:r>
      <w:r w:rsidRPr="00274E6B">
        <w:rPr>
          <w:rFonts w:ascii="Garamond" w:hAnsi="Garamond" w:cs="Times New Roman"/>
          <w:sz w:val="24"/>
          <w:szCs w:val="24"/>
          <w:lang w:val="es-ES"/>
        </w:rPr>
        <w:t xml:space="preserve">el liberal </w:t>
      </w:r>
      <w:r w:rsidR="00A8472F" w:rsidRPr="00274E6B">
        <w:rPr>
          <w:rFonts w:ascii="Garamond" w:hAnsi="Garamond" w:cs="Times New Roman"/>
          <w:sz w:val="24"/>
          <w:szCs w:val="24"/>
          <w:lang w:val="es-ES"/>
        </w:rPr>
        <w:t xml:space="preserve">Carlos Martínez Larreamendi </w:t>
      </w:r>
      <w:r w:rsidR="00907B47" w:rsidRPr="00274E6B">
        <w:rPr>
          <w:rFonts w:ascii="Garamond" w:hAnsi="Garamond" w:cs="Times New Roman"/>
          <w:sz w:val="24"/>
          <w:szCs w:val="24"/>
          <w:lang w:val="es-ES"/>
        </w:rPr>
        <w:t>fueron dos de los much</w:t>
      </w:r>
      <w:r w:rsidRPr="00274E6B">
        <w:rPr>
          <w:rFonts w:ascii="Garamond" w:hAnsi="Garamond" w:cs="Times New Roman"/>
          <w:sz w:val="24"/>
          <w:szCs w:val="24"/>
          <w:lang w:val="es-ES"/>
        </w:rPr>
        <w:t xml:space="preserve">os combatientes colombianos </w:t>
      </w:r>
      <w:r w:rsidR="00FA7788" w:rsidRPr="00274E6B">
        <w:rPr>
          <w:rFonts w:ascii="Garamond" w:hAnsi="Garamond" w:cs="Times New Roman"/>
          <w:sz w:val="24"/>
          <w:szCs w:val="24"/>
          <w:lang w:val="es-ES"/>
        </w:rPr>
        <w:t>que ascendieron en la jerarquía militar por la partici</w:t>
      </w:r>
      <w:r w:rsidR="00A9516F" w:rsidRPr="00274E6B">
        <w:rPr>
          <w:rFonts w:ascii="Garamond" w:hAnsi="Garamond" w:cs="Times New Roman"/>
          <w:sz w:val="24"/>
          <w:szCs w:val="24"/>
          <w:lang w:val="es-ES"/>
        </w:rPr>
        <w:t>paci</w:t>
      </w:r>
      <w:r w:rsidR="00FA7788" w:rsidRPr="00274E6B">
        <w:rPr>
          <w:rFonts w:ascii="Garamond" w:hAnsi="Garamond" w:cs="Times New Roman"/>
          <w:sz w:val="24"/>
          <w:szCs w:val="24"/>
          <w:lang w:val="es-ES"/>
        </w:rPr>
        <w:t xml:space="preserve">ón en la </w:t>
      </w:r>
      <w:r w:rsidRPr="00274E6B">
        <w:rPr>
          <w:rFonts w:ascii="Garamond" w:hAnsi="Garamond" w:cs="Times New Roman"/>
          <w:sz w:val="24"/>
          <w:szCs w:val="24"/>
          <w:lang w:val="es-ES"/>
        </w:rPr>
        <w:t>guerra de los Mil Días</w:t>
      </w:r>
      <w:r w:rsidR="00FA7788" w:rsidRPr="00274E6B">
        <w:rPr>
          <w:rFonts w:ascii="Garamond" w:hAnsi="Garamond" w:cs="Times New Roman"/>
          <w:sz w:val="24"/>
          <w:szCs w:val="24"/>
          <w:lang w:val="es-ES"/>
        </w:rPr>
        <w:t xml:space="preserve">. </w:t>
      </w:r>
      <w:r w:rsidR="00907B47" w:rsidRPr="00274E6B">
        <w:rPr>
          <w:rFonts w:ascii="Garamond" w:hAnsi="Garamond" w:cs="Times New Roman"/>
          <w:sz w:val="24"/>
          <w:szCs w:val="24"/>
          <w:lang w:val="es-ES"/>
        </w:rPr>
        <w:t xml:space="preserve">El primero, </w:t>
      </w:r>
      <w:r w:rsidR="00EB3EC5" w:rsidRPr="00274E6B">
        <w:rPr>
          <w:rFonts w:ascii="Garamond" w:hAnsi="Garamond" w:cs="Times New Roman"/>
          <w:sz w:val="24"/>
          <w:szCs w:val="24"/>
          <w:lang w:val="es-ES"/>
        </w:rPr>
        <w:t xml:space="preserve">ocupó en noviembre de 1899 el título de subteniente del estado mayor del </w:t>
      </w:r>
      <w:r w:rsidR="00A82454" w:rsidRPr="00274E6B">
        <w:rPr>
          <w:rFonts w:ascii="Garamond" w:hAnsi="Garamond" w:cs="Times New Roman"/>
          <w:sz w:val="24"/>
          <w:szCs w:val="24"/>
          <w:lang w:val="es-ES"/>
        </w:rPr>
        <w:t>E</w:t>
      </w:r>
      <w:r w:rsidR="00EB3EC5" w:rsidRPr="00274E6B">
        <w:rPr>
          <w:rFonts w:ascii="Garamond" w:hAnsi="Garamond" w:cs="Times New Roman"/>
          <w:sz w:val="24"/>
          <w:szCs w:val="24"/>
          <w:lang w:val="es-ES"/>
        </w:rPr>
        <w:t xml:space="preserve">jército de Santander, en mayo de 1900 fue teniente del batallón </w:t>
      </w:r>
      <w:r w:rsidR="00E81FEF" w:rsidRPr="00274E6B">
        <w:rPr>
          <w:rFonts w:ascii="Garamond" w:hAnsi="Garamond" w:cs="Times New Roman"/>
          <w:sz w:val="24"/>
          <w:szCs w:val="24"/>
          <w:lang w:val="es-ES"/>
        </w:rPr>
        <w:t>Junín</w:t>
      </w:r>
      <w:r w:rsidR="00A82454" w:rsidRPr="00274E6B">
        <w:rPr>
          <w:rFonts w:ascii="Garamond" w:hAnsi="Garamond" w:cs="Times New Roman"/>
          <w:sz w:val="24"/>
          <w:szCs w:val="24"/>
          <w:lang w:val="es-ES"/>
        </w:rPr>
        <w:t xml:space="preserve"> de la 15 división del E</w:t>
      </w:r>
      <w:r w:rsidR="00EB3EC5" w:rsidRPr="00274E6B">
        <w:rPr>
          <w:rFonts w:ascii="Garamond" w:hAnsi="Garamond" w:cs="Times New Roman"/>
          <w:sz w:val="24"/>
          <w:szCs w:val="24"/>
          <w:lang w:val="es-ES"/>
        </w:rPr>
        <w:t>jército del Norte, en febrero y abril de 1901 fue nombrado capitán y sargento mayor de la fuerza acantonada en Lebrija, y, finalmente, ocupó el cargo de coron</w:t>
      </w:r>
      <w:r w:rsidR="00A9516F" w:rsidRPr="00274E6B">
        <w:rPr>
          <w:rFonts w:ascii="Garamond" w:hAnsi="Garamond" w:cs="Times New Roman"/>
          <w:sz w:val="24"/>
          <w:szCs w:val="24"/>
          <w:lang w:val="es-ES"/>
        </w:rPr>
        <w:t xml:space="preserve">el el 5 de enero de 1903. De </w:t>
      </w:r>
      <w:r w:rsidR="00533B7F" w:rsidRPr="00274E6B">
        <w:rPr>
          <w:rFonts w:ascii="Garamond" w:hAnsi="Garamond" w:cs="Times New Roman"/>
          <w:sz w:val="24"/>
          <w:szCs w:val="24"/>
          <w:lang w:val="es-ES"/>
        </w:rPr>
        <w:t>igual manera</w:t>
      </w:r>
      <w:r w:rsidR="00EB3EC5" w:rsidRPr="00274E6B">
        <w:rPr>
          <w:rFonts w:ascii="Garamond" w:hAnsi="Garamond" w:cs="Times New Roman"/>
          <w:sz w:val="24"/>
          <w:szCs w:val="24"/>
          <w:lang w:val="es-ES"/>
        </w:rPr>
        <w:t xml:space="preserve">, Larreamendi empezó la guerra como subteniente </w:t>
      </w:r>
      <w:r w:rsidR="00D72B25" w:rsidRPr="00274E6B">
        <w:rPr>
          <w:rFonts w:ascii="Garamond" w:hAnsi="Garamond" w:cs="Times New Roman"/>
          <w:sz w:val="24"/>
          <w:szCs w:val="24"/>
          <w:lang w:val="es-ES"/>
        </w:rPr>
        <w:t>del Escuadrón Libres en noviembre de 1899</w:t>
      </w:r>
      <w:r w:rsidR="0068562F" w:rsidRPr="00274E6B">
        <w:rPr>
          <w:rFonts w:ascii="Garamond" w:hAnsi="Garamond" w:cs="Times New Roman"/>
          <w:sz w:val="24"/>
          <w:szCs w:val="24"/>
          <w:lang w:val="es-ES"/>
        </w:rPr>
        <w:t xml:space="preserve">, ascendió sucesivamente a </w:t>
      </w:r>
      <w:r w:rsidR="00EB3EC5" w:rsidRPr="00274E6B">
        <w:rPr>
          <w:rFonts w:ascii="Garamond" w:hAnsi="Garamond" w:cs="Times New Roman"/>
          <w:sz w:val="24"/>
          <w:szCs w:val="24"/>
          <w:lang w:val="es-ES"/>
        </w:rPr>
        <w:t xml:space="preserve">teniente y </w:t>
      </w:r>
      <w:r w:rsidR="00861F25" w:rsidRPr="00274E6B">
        <w:rPr>
          <w:rFonts w:ascii="Garamond" w:hAnsi="Garamond" w:cs="Times New Roman"/>
          <w:sz w:val="24"/>
          <w:szCs w:val="24"/>
          <w:lang w:val="es-ES"/>
        </w:rPr>
        <w:t xml:space="preserve">a </w:t>
      </w:r>
      <w:r w:rsidR="00717A16" w:rsidRPr="00274E6B">
        <w:rPr>
          <w:rFonts w:ascii="Garamond" w:hAnsi="Garamond" w:cs="Times New Roman"/>
          <w:sz w:val="24"/>
          <w:szCs w:val="24"/>
          <w:lang w:val="es-ES"/>
        </w:rPr>
        <w:t xml:space="preserve">capitán, </w:t>
      </w:r>
      <w:r w:rsidR="00D72B25" w:rsidRPr="00274E6B">
        <w:rPr>
          <w:rFonts w:ascii="Garamond" w:hAnsi="Garamond" w:cs="Times New Roman"/>
          <w:sz w:val="24"/>
          <w:szCs w:val="24"/>
          <w:lang w:val="es-ES"/>
        </w:rPr>
        <w:t>y</w:t>
      </w:r>
      <w:r w:rsidR="0068562F" w:rsidRPr="00274E6B">
        <w:rPr>
          <w:rFonts w:ascii="Garamond" w:hAnsi="Garamond" w:cs="Times New Roman"/>
          <w:sz w:val="24"/>
          <w:szCs w:val="24"/>
          <w:lang w:val="es-ES"/>
        </w:rPr>
        <w:t xml:space="preserve"> al final,</w:t>
      </w:r>
      <w:r w:rsidR="00D72B25" w:rsidRPr="00274E6B">
        <w:rPr>
          <w:rFonts w:ascii="Garamond" w:hAnsi="Garamond" w:cs="Times New Roman"/>
          <w:sz w:val="24"/>
          <w:szCs w:val="24"/>
          <w:lang w:val="es-ES"/>
        </w:rPr>
        <w:t xml:space="preserve"> fue capturado por el gobierno en la batalla de La Cuchilla del Ramo c</w:t>
      </w:r>
      <w:r w:rsidR="00BE6FB8" w:rsidRPr="00274E6B">
        <w:rPr>
          <w:rFonts w:ascii="Garamond" w:hAnsi="Garamond" w:cs="Times New Roman"/>
          <w:sz w:val="24"/>
          <w:szCs w:val="24"/>
          <w:lang w:val="es-ES"/>
        </w:rPr>
        <w:t>on el título de sargento mayor</w:t>
      </w:r>
      <w:r w:rsidR="00993209" w:rsidRPr="00274E6B">
        <w:rPr>
          <w:rStyle w:val="Refdenotaalpie"/>
          <w:rFonts w:ascii="Garamond" w:hAnsi="Garamond" w:cs="Times New Roman"/>
          <w:sz w:val="24"/>
          <w:szCs w:val="24"/>
          <w:lang w:val="es-ES"/>
        </w:rPr>
        <w:footnoteReference w:id="1"/>
      </w:r>
      <w:r w:rsidR="00BE6FB8" w:rsidRPr="00274E6B">
        <w:rPr>
          <w:rFonts w:ascii="Garamond" w:hAnsi="Garamond" w:cs="Times New Roman"/>
          <w:sz w:val="24"/>
          <w:szCs w:val="24"/>
          <w:lang w:val="es-ES"/>
        </w:rPr>
        <w:t xml:space="preserve">. </w:t>
      </w:r>
      <w:r w:rsidR="00D72B25" w:rsidRPr="00274E6B">
        <w:rPr>
          <w:rFonts w:ascii="Garamond" w:hAnsi="Garamond" w:cs="Times New Roman"/>
          <w:sz w:val="24"/>
          <w:szCs w:val="24"/>
          <w:lang w:val="es-ES"/>
        </w:rPr>
        <w:t xml:space="preserve">Lo anterior </w:t>
      </w:r>
      <w:r w:rsidR="00717A16" w:rsidRPr="00274E6B">
        <w:rPr>
          <w:rFonts w:ascii="Garamond" w:hAnsi="Garamond" w:cs="Times New Roman"/>
          <w:sz w:val="24"/>
          <w:szCs w:val="24"/>
          <w:lang w:val="es-ES"/>
        </w:rPr>
        <w:t>representa dos</w:t>
      </w:r>
      <w:r w:rsidR="00D72B25" w:rsidRPr="00274E6B">
        <w:rPr>
          <w:rFonts w:ascii="Garamond" w:hAnsi="Garamond" w:cs="Times New Roman"/>
          <w:sz w:val="24"/>
          <w:szCs w:val="24"/>
          <w:lang w:val="es-ES"/>
        </w:rPr>
        <w:t xml:space="preserve"> ejemplos de carreras militares meteóricas </w:t>
      </w:r>
      <w:r w:rsidR="00717A16" w:rsidRPr="00274E6B">
        <w:rPr>
          <w:rFonts w:ascii="Garamond" w:hAnsi="Garamond" w:cs="Times New Roman"/>
          <w:sz w:val="24"/>
          <w:szCs w:val="24"/>
          <w:lang w:val="es-ES"/>
        </w:rPr>
        <w:t xml:space="preserve">facilitadas por la dinámica de la guerra, </w:t>
      </w:r>
      <w:r w:rsidR="00B743C9" w:rsidRPr="00274E6B">
        <w:rPr>
          <w:rFonts w:ascii="Garamond" w:hAnsi="Garamond" w:cs="Times New Roman"/>
          <w:sz w:val="24"/>
          <w:szCs w:val="24"/>
          <w:lang w:val="es-ES"/>
        </w:rPr>
        <w:t xml:space="preserve">que permitieron </w:t>
      </w:r>
      <w:r w:rsidR="00620FC0" w:rsidRPr="00274E6B">
        <w:rPr>
          <w:rFonts w:ascii="Garamond" w:hAnsi="Garamond" w:cs="Times New Roman"/>
          <w:sz w:val="24"/>
          <w:szCs w:val="24"/>
          <w:lang w:val="es-ES"/>
        </w:rPr>
        <w:t xml:space="preserve">parcialmente </w:t>
      </w:r>
      <w:r w:rsidR="00B743C9" w:rsidRPr="00274E6B">
        <w:rPr>
          <w:rFonts w:ascii="Garamond" w:hAnsi="Garamond" w:cs="Times New Roman"/>
          <w:sz w:val="24"/>
          <w:szCs w:val="24"/>
          <w:lang w:val="es-ES"/>
        </w:rPr>
        <w:t xml:space="preserve">a cientos de hombres mejorar sus condiciones </w:t>
      </w:r>
      <w:r w:rsidR="007C5876" w:rsidRPr="00274E6B">
        <w:rPr>
          <w:rFonts w:ascii="Garamond" w:hAnsi="Garamond" w:cs="Times New Roman"/>
          <w:sz w:val="24"/>
          <w:szCs w:val="24"/>
          <w:lang w:val="es-ES"/>
        </w:rPr>
        <w:t>en campaña con compensaciones materiales y</w:t>
      </w:r>
      <w:r w:rsidR="00B743C9" w:rsidRPr="00274E6B">
        <w:rPr>
          <w:rFonts w:ascii="Garamond" w:hAnsi="Garamond" w:cs="Times New Roman"/>
          <w:sz w:val="24"/>
          <w:szCs w:val="24"/>
          <w:lang w:val="es-ES"/>
        </w:rPr>
        <w:t xml:space="preserve"> simbólicas. </w:t>
      </w:r>
    </w:p>
    <w:p w14:paraId="69E08A58" w14:textId="15825DC6" w:rsidR="00772827" w:rsidRPr="00274E6B" w:rsidRDefault="0073554F"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Los ascensos militares se dieron durante todo el desarrollo de la guerra, </w:t>
      </w:r>
      <w:r w:rsidR="003C29BF" w:rsidRPr="00274E6B">
        <w:rPr>
          <w:rFonts w:ascii="Garamond" w:hAnsi="Garamond" w:cs="Times New Roman"/>
          <w:sz w:val="24"/>
          <w:szCs w:val="24"/>
          <w:lang w:val="es-ES"/>
        </w:rPr>
        <w:t>catalogada por varios aut</w:t>
      </w:r>
      <w:r w:rsidR="00B743C9" w:rsidRPr="00274E6B">
        <w:rPr>
          <w:rFonts w:ascii="Garamond" w:hAnsi="Garamond" w:cs="Times New Roman"/>
          <w:sz w:val="24"/>
          <w:szCs w:val="24"/>
          <w:lang w:val="es-ES"/>
        </w:rPr>
        <w:t>ores como el conflicto civil más intenso en la historia decimonónica de</w:t>
      </w:r>
      <w:r w:rsidR="009E72E7" w:rsidRPr="00274E6B">
        <w:rPr>
          <w:rFonts w:ascii="Garamond" w:hAnsi="Garamond" w:cs="Times New Roman"/>
          <w:sz w:val="24"/>
          <w:szCs w:val="24"/>
          <w:lang w:val="es-ES"/>
        </w:rPr>
        <w:t>l país</w:t>
      </w:r>
      <w:r w:rsidR="00AA13C5" w:rsidRPr="00274E6B">
        <w:rPr>
          <w:rFonts w:ascii="Garamond" w:hAnsi="Garamond" w:cs="Times New Roman"/>
          <w:sz w:val="24"/>
          <w:szCs w:val="24"/>
          <w:lang w:val="es-ES"/>
        </w:rPr>
        <w:t xml:space="preserve">, </w:t>
      </w:r>
      <w:r w:rsidR="0063124C" w:rsidRPr="00274E6B">
        <w:rPr>
          <w:rFonts w:ascii="Garamond" w:hAnsi="Garamond" w:cs="Times New Roman"/>
          <w:sz w:val="24"/>
          <w:szCs w:val="24"/>
          <w:lang w:val="es-ES"/>
        </w:rPr>
        <w:t>el</w:t>
      </w:r>
      <w:r w:rsidR="00AA13C5" w:rsidRPr="00274E6B">
        <w:rPr>
          <w:rFonts w:ascii="Garamond" w:hAnsi="Garamond" w:cs="Times New Roman"/>
          <w:sz w:val="24"/>
          <w:szCs w:val="24"/>
          <w:lang w:val="es-ES"/>
        </w:rPr>
        <w:t xml:space="preserve"> cual generó</w:t>
      </w:r>
      <w:r w:rsidR="009E72E7" w:rsidRPr="00274E6B">
        <w:rPr>
          <w:rFonts w:ascii="Garamond" w:hAnsi="Garamond" w:cs="Times New Roman"/>
          <w:sz w:val="24"/>
          <w:szCs w:val="24"/>
          <w:lang w:val="es-ES"/>
        </w:rPr>
        <w:t xml:space="preserve"> una crisis profunda en la economía y </w:t>
      </w:r>
      <w:r w:rsidR="00AA13C5" w:rsidRPr="00274E6B">
        <w:rPr>
          <w:rFonts w:ascii="Garamond" w:hAnsi="Garamond" w:cs="Times New Roman"/>
          <w:sz w:val="24"/>
          <w:szCs w:val="24"/>
          <w:lang w:val="es-ES"/>
        </w:rPr>
        <w:t>quebrantó</w:t>
      </w:r>
      <w:r w:rsidR="009E72E7" w:rsidRPr="00274E6B">
        <w:rPr>
          <w:rFonts w:ascii="Garamond" w:hAnsi="Garamond" w:cs="Times New Roman"/>
          <w:sz w:val="24"/>
          <w:szCs w:val="24"/>
          <w:lang w:val="es-ES"/>
        </w:rPr>
        <w:t xml:space="preserve"> la institucionalidad </w:t>
      </w:r>
      <w:r w:rsidRPr="00274E6B">
        <w:rPr>
          <w:rFonts w:ascii="Garamond" w:hAnsi="Garamond" w:cs="Times New Roman"/>
          <w:sz w:val="24"/>
          <w:szCs w:val="24"/>
          <w:lang w:val="es-ES"/>
        </w:rPr>
        <w:t>colombiana</w:t>
      </w:r>
      <w:r w:rsidR="00F1704E" w:rsidRPr="00274E6B">
        <w:rPr>
          <w:rStyle w:val="Refdenotaalpie"/>
          <w:rFonts w:ascii="Garamond" w:hAnsi="Garamond" w:cs="Times New Roman"/>
          <w:sz w:val="24"/>
          <w:szCs w:val="24"/>
          <w:lang w:val="es-ES"/>
        </w:rPr>
        <w:footnoteReference w:id="2"/>
      </w:r>
      <w:r w:rsidR="00E12CAF" w:rsidRPr="00274E6B">
        <w:rPr>
          <w:rFonts w:ascii="Garamond" w:hAnsi="Garamond" w:cs="Times New Roman"/>
          <w:sz w:val="24"/>
          <w:szCs w:val="24"/>
          <w:lang w:val="es-ES"/>
        </w:rPr>
        <w:t xml:space="preserve">. </w:t>
      </w:r>
      <w:r w:rsidRPr="00274E6B">
        <w:rPr>
          <w:rFonts w:ascii="Garamond" w:hAnsi="Garamond" w:cs="Times New Roman"/>
          <w:sz w:val="24"/>
          <w:szCs w:val="24"/>
          <w:lang w:val="es-ES"/>
        </w:rPr>
        <w:t>La guerra, iniciada en octubre de 1899, fue un levantamiento armado liberal con el objetivo de destituir al gobierno conservador de Manuel Antonio Sanclemente, derogar la constitución de 1886 y res</w:t>
      </w:r>
      <w:r w:rsidR="00717A16" w:rsidRPr="00274E6B">
        <w:rPr>
          <w:rFonts w:ascii="Garamond" w:hAnsi="Garamond" w:cs="Times New Roman"/>
          <w:sz w:val="24"/>
          <w:szCs w:val="24"/>
          <w:lang w:val="es-ES"/>
        </w:rPr>
        <w:t>tituir la organización federal</w:t>
      </w:r>
      <w:r w:rsidR="00E12CAF" w:rsidRPr="00274E6B">
        <w:rPr>
          <w:rStyle w:val="Refdenotaalpie"/>
          <w:rFonts w:ascii="Garamond" w:hAnsi="Garamond" w:cs="Times New Roman"/>
          <w:sz w:val="24"/>
          <w:szCs w:val="24"/>
          <w:lang w:val="es-ES"/>
        </w:rPr>
        <w:footnoteReference w:id="3"/>
      </w:r>
      <w:r w:rsidR="00B76915" w:rsidRPr="00274E6B">
        <w:rPr>
          <w:rFonts w:ascii="Garamond" w:hAnsi="Garamond" w:cs="Times New Roman"/>
          <w:sz w:val="24"/>
          <w:szCs w:val="24"/>
          <w:lang w:val="es-ES"/>
        </w:rPr>
        <w:t xml:space="preserve">. </w:t>
      </w:r>
      <w:r w:rsidR="003C29BF" w:rsidRPr="00274E6B">
        <w:rPr>
          <w:rFonts w:ascii="Garamond" w:hAnsi="Garamond" w:cs="Times New Roman"/>
          <w:sz w:val="24"/>
          <w:szCs w:val="24"/>
          <w:lang w:val="es-ES"/>
        </w:rPr>
        <w:t>Al principio, e</w:t>
      </w:r>
      <w:r w:rsidRPr="00274E6B">
        <w:rPr>
          <w:rFonts w:ascii="Garamond" w:hAnsi="Garamond" w:cs="Times New Roman"/>
          <w:sz w:val="24"/>
          <w:szCs w:val="24"/>
          <w:lang w:val="es-ES"/>
        </w:rPr>
        <w:t>l desarrollo del conflicto</w:t>
      </w:r>
      <w:r w:rsidR="003C29BF" w:rsidRPr="00274E6B">
        <w:rPr>
          <w:rFonts w:ascii="Garamond" w:hAnsi="Garamond" w:cs="Times New Roman"/>
          <w:sz w:val="24"/>
          <w:szCs w:val="24"/>
          <w:lang w:val="es-ES"/>
        </w:rPr>
        <w:t xml:space="preserve"> estuvo marcado por una </w:t>
      </w:r>
      <w:r w:rsidR="009E72E7" w:rsidRPr="00274E6B">
        <w:rPr>
          <w:rFonts w:ascii="Garamond" w:hAnsi="Garamond" w:cs="Times New Roman"/>
          <w:sz w:val="24"/>
          <w:szCs w:val="24"/>
          <w:lang w:val="es-ES"/>
        </w:rPr>
        <w:t>lucha entre</w:t>
      </w:r>
      <w:r w:rsidR="003C29BF" w:rsidRPr="00274E6B">
        <w:rPr>
          <w:rFonts w:ascii="Garamond" w:hAnsi="Garamond" w:cs="Times New Roman"/>
          <w:sz w:val="24"/>
          <w:szCs w:val="24"/>
          <w:lang w:val="es-ES"/>
        </w:rPr>
        <w:t xml:space="preserve"> ejércitos regulares </w:t>
      </w:r>
      <w:r w:rsidR="009E72E7" w:rsidRPr="00274E6B">
        <w:rPr>
          <w:rFonts w:ascii="Garamond" w:hAnsi="Garamond" w:cs="Times New Roman"/>
          <w:sz w:val="24"/>
          <w:szCs w:val="24"/>
          <w:lang w:val="es-ES"/>
        </w:rPr>
        <w:t>comandados por reconocidos</w:t>
      </w:r>
      <w:r w:rsidR="003C29BF" w:rsidRPr="00274E6B">
        <w:rPr>
          <w:rFonts w:ascii="Garamond" w:hAnsi="Garamond" w:cs="Times New Roman"/>
          <w:sz w:val="24"/>
          <w:szCs w:val="24"/>
          <w:lang w:val="es-ES"/>
        </w:rPr>
        <w:t xml:space="preserve"> generales, y con el paso de los meses, la modalidad de combate se fue convirtiendo </w:t>
      </w:r>
      <w:r w:rsidR="009E72E7" w:rsidRPr="00274E6B">
        <w:rPr>
          <w:rFonts w:ascii="Garamond" w:hAnsi="Garamond" w:cs="Times New Roman"/>
          <w:sz w:val="24"/>
          <w:szCs w:val="24"/>
          <w:lang w:val="es-ES"/>
        </w:rPr>
        <w:t xml:space="preserve">más </w:t>
      </w:r>
      <w:r w:rsidR="003C29BF" w:rsidRPr="00274E6B">
        <w:rPr>
          <w:rFonts w:ascii="Garamond" w:hAnsi="Garamond" w:cs="Times New Roman"/>
          <w:sz w:val="24"/>
          <w:szCs w:val="24"/>
          <w:lang w:val="es-ES"/>
        </w:rPr>
        <w:t>en una lucha guerrillera. En septiembre y octubre de 1902 se firmaron los acuerdos de paz</w:t>
      </w:r>
      <w:r w:rsidR="00533B7F" w:rsidRPr="00274E6B">
        <w:rPr>
          <w:rFonts w:ascii="Garamond" w:hAnsi="Garamond" w:cs="Times New Roman"/>
          <w:sz w:val="24"/>
          <w:szCs w:val="24"/>
          <w:lang w:val="es-ES"/>
        </w:rPr>
        <w:t xml:space="preserve"> de</w:t>
      </w:r>
      <w:r w:rsidR="003C29BF" w:rsidRPr="00274E6B">
        <w:rPr>
          <w:rFonts w:ascii="Garamond" w:hAnsi="Garamond" w:cs="Times New Roman"/>
          <w:sz w:val="24"/>
          <w:szCs w:val="24"/>
          <w:lang w:val="es-ES"/>
        </w:rPr>
        <w:t xml:space="preserve"> </w:t>
      </w:r>
      <w:r w:rsidRPr="00274E6B">
        <w:rPr>
          <w:rFonts w:ascii="Garamond" w:hAnsi="Garamond" w:cs="Times New Roman"/>
          <w:sz w:val="24"/>
          <w:szCs w:val="24"/>
          <w:lang w:val="es-ES"/>
        </w:rPr>
        <w:t xml:space="preserve">Neerlandia, Chinácota y </w:t>
      </w:r>
      <w:r w:rsidR="003C29BF" w:rsidRPr="00274E6B">
        <w:rPr>
          <w:rFonts w:ascii="Garamond" w:hAnsi="Garamond" w:cs="Times New Roman"/>
          <w:sz w:val="24"/>
          <w:szCs w:val="24"/>
          <w:lang w:val="es-ES"/>
        </w:rPr>
        <w:t xml:space="preserve">Wisconsin, </w:t>
      </w:r>
      <w:r w:rsidR="009E72E7" w:rsidRPr="00274E6B">
        <w:rPr>
          <w:rFonts w:ascii="Garamond" w:hAnsi="Garamond" w:cs="Times New Roman"/>
          <w:sz w:val="24"/>
          <w:szCs w:val="24"/>
          <w:lang w:val="es-ES"/>
        </w:rPr>
        <w:t>poniendo fin a la guerra</w:t>
      </w:r>
      <w:r w:rsidR="00B76915" w:rsidRPr="00274E6B">
        <w:rPr>
          <w:rStyle w:val="Refdenotaalpie"/>
          <w:rFonts w:ascii="Garamond" w:hAnsi="Garamond" w:cs="Times New Roman"/>
          <w:sz w:val="24"/>
          <w:szCs w:val="24"/>
          <w:lang w:val="es-ES"/>
        </w:rPr>
        <w:footnoteReference w:id="4"/>
      </w:r>
      <w:r w:rsidR="00CC014B" w:rsidRPr="00274E6B">
        <w:rPr>
          <w:rFonts w:ascii="Garamond" w:hAnsi="Garamond" w:cs="Times New Roman"/>
          <w:sz w:val="24"/>
          <w:szCs w:val="24"/>
          <w:lang w:val="es-ES"/>
        </w:rPr>
        <w:t>.</w:t>
      </w:r>
      <w:r w:rsidR="00533B7F" w:rsidRPr="00274E6B">
        <w:rPr>
          <w:rFonts w:ascii="Garamond" w:hAnsi="Garamond" w:cs="Times New Roman"/>
          <w:sz w:val="24"/>
          <w:szCs w:val="24"/>
          <w:lang w:val="es-ES"/>
        </w:rPr>
        <w:t xml:space="preserve"> </w:t>
      </w:r>
    </w:p>
    <w:p w14:paraId="11C00B7E" w14:textId="351D2C6C" w:rsidR="003310AA" w:rsidRPr="00274E6B" w:rsidRDefault="00772827"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Ahora bien, los estudios sobre los ascensos militares y sociales durante las </w:t>
      </w:r>
      <w:r w:rsidR="009E72E7" w:rsidRPr="00274E6B">
        <w:rPr>
          <w:rFonts w:ascii="Garamond" w:hAnsi="Garamond" w:cs="Times New Roman"/>
          <w:sz w:val="24"/>
          <w:szCs w:val="24"/>
          <w:lang w:val="es-ES"/>
        </w:rPr>
        <w:t xml:space="preserve">guerras </w:t>
      </w:r>
      <w:r w:rsidR="00C96985" w:rsidRPr="00274E6B">
        <w:rPr>
          <w:rFonts w:ascii="Garamond" w:hAnsi="Garamond" w:cs="Times New Roman"/>
          <w:sz w:val="24"/>
          <w:szCs w:val="24"/>
          <w:lang w:val="es-ES"/>
        </w:rPr>
        <w:t>es</w:t>
      </w:r>
      <w:r w:rsidRPr="00274E6B">
        <w:rPr>
          <w:rFonts w:ascii="Garamond" w:hAnsi="Garamond" w:cs="Times New Roman"/>
          <w:sz w:val="24"/>
          <w:szCs w:val="24"/>
          <w:lang w:val="es-ES"/>
        </w:rPr>
        <w:t xml:space="preserve"> uno de los temas propuestos por la denominada historia social de la guerra, </w:t>
      </w:r>
      <w:r w:rsidR="009E72E7" w:rsidRPr="00274E6B">
        <w:rPr>
          <w:rFonts w:ascii="Garamond" w:hAnsi="Garamond" w:cs="Times New Roman"/>
          <w:sz w:val="24"/>
          <w:szCs w:val="24"/>
          <w:lang w:val="es-ES"/>
        </w:rPr>
        <w:t>una corriente historiográfica centrada en analizar a la sociedad en medio del conflicto</w:t>
      </w:r>
      <w:r w:rsidR="00CC014B" w:rsidRPr="00274E6B">
        <w:rPr>
          <w:rStyle w:val="Refdenotaalpie"/>
          <w:rFonts w:ascii="Garamond" w:hAnsi="Garamond" w:cs="Times New Roman"/>
          <w:sz w:val="24"/>
          <w:szCs w:val="24"/>
          <w:lang w:val="es-ES"/>
        </w:rPr>
        <w:footnoteReference w:id="5"/>
      </w:r>
      <w:r w:rsidR="00C25735" w:rsidRPr="00274E6B">
        <w:rPr>
          <w:rFonts w:ascii="Garamond" w:hAnsi="Garamond" w:cs="Times New Roman"/>
          <w:sz w:val="24"/>
          <w:szCs w:val="24"/>
          <w:lang w:val="es-ES"/>
        </w:rPr>
        <w:t xml:space="preserve">. </w:t>
      </w:r>
      <w:r w:rsidR="00DC2C9E" w:rsidRPr="00274E6B">
        <w:rPr>
          <w:rFonts w:ascii="Garamond" w:hAnsi="Garamond" w:cs="Times New Roman"/>
          <w:sz w:val="24"/>
          <w:szCs w:val="24"/>
          <w:lang w:val="es-ES"/>
        </w:rPr>
        <w:t xml:space="preserve">En la historiografía colombiana se inauguró la discusión </w:t>
      </w:r>
      <w:r w:rsidR="00DC2C9E" w:rsidRPr="00274E6B">
        <w:rPr>
          <w:rFonts w:ascii="Garamond" w:hAnsi="Garamond" w:cs="Times New Roman"/>
          <w:sz w:val="24"/>
          <w:szCs w:val="24"/>
          <w:lang w:val="es-ES"/>
        </w:rPr>
        <w:lastRenderedPageBreak/>
        <w:t xml:space="preserve">sobre los ascensos en la jerarquía militar con el </w:t>
      </w:r>
      <w:r w:rsidR="0025714A" w:rsidRPr="00274E6B">
        <w:rPr>
          <w:rFonts w:ascii="Garamond" w:hAnsi="Garamond" w:cs="Times New Roman"/>
          <w:sz w:val="24"/>
          <w:szCs w:val="24"/>
          <w:lang w:val="es-ES"/>
        </w:rPr>
        <w:t>aporte</w:t>
      </w:r>
      <w:r w:rsidR="00DC2C9E" w:rsidRPr="00274E6B">
        <w:rPr>
          <w:rFonts w:ascii="Garamond" w:hAnsi="Garamond" w:cs="Times New Roman"/>
          <w:sz w:val="24"/>
          <w:szCs w:val="24"/>
          <w:lang w:val="es-ES"/>
        </w:rPr>
        <w:t xml:space="preserve"> </w:t>
      </w:r>
      <w:r w:rsidR="00235623" w:rsidRPr="00274E6B">
        <w:rPr>
          <w:rFonts w:ascii="Garamond" w:hAnsi="Garamond" w:cs="Times New Roman"/>
          <w:sz w:val="24"/>
          <w:szCs w:val="24"/>
          <w:lang w:val="es-ES"/>
        </w:rPr>
        <w:t xml:space="preserve">del libro </w:t>
      </w:r>
      <w:r w:rsidR="00DC2C9E" w:rsidRPr="00274E6B">
        <w:rPr>
          <w:rFonts w:ascii="Garamond" w:hAnsi="Garamond" w:cs="Times New Roman"/>
          <w:sz w:val="24"/>
          <w:szCs w:val="24"/>
          <w:lang w:val="es-ES"/>
        </w:rPr>
        <w:t xml:space="preserve">clásico de Álvaro Tirado Mejía </w:t>
      </w:r>
      <w:r w:rsidR="00DC2C9E" w:rsidRPr="00274E6B">
        <w:rPr>
          <w:rFonts w:ascii="Garamond" w:hAnsi="Garamond" w:cs="Times New Roman"/>
          <w:i/>
          <w:sz w:val="24"/>
          <w:szCs w:val="24"/>
          <w:lang w:val="es-ES"/>
        </w:rPr>
        <w:t>Aspectos sociales de las guerras civiles en Colombia</w:t>
      </w:r>
      <w:r w:rsidR="00DC2C9E" w:rsidRPr="00274E6B">
        <w:rPr>
          <w:rFonts w:ascii="Garamond" w:hAnsi="Garamond" w:cs="Times New Roman"/>
          <w:sz w:val="24"/>
          <w:szCs w:val="24"/>
          <w:lang w:val="es-ES"/>
        </w:rPr>
        <w:t xml:space="preserve">, </w:t>
      </w:r>
      <w:r w:rsidR="00620FC0" w:rsidRPr="00274E6B">
        <w:rPr>
          <w:rFonts w:ascii="Garamond" w:hAnsi="Garamond" w:cs="Times New Roman"/>
          <w:sz w:val="24"/>
          <w:szCs w:val="24"/>
          <w:lang w:val="es-ES"/>
        </w:rPr>
        <w:t>planteando</w:t>
      </w:r>
      <w:r w:rsidR="00DC2C9E" w:rsidRPr="00274E6B">
        <w:rPr>
          <w:rFonts w:ascii="Garamond" w:hAnsi="Garamond" w:cs="Times New Roman"/>
          <w:sz w:val="24"/>
          <w:szCs w:val="24"/>
          <w:lang w:val="es-ES"/>
        </w:rPr>
        <w:t xml:space="preserve"> que la relación entre los oficiales y los soldados s</w:t>
      </w:r>
      <w:r w:rsidR="00C25735" w:rsidRPr="00274E6B">
        <w:rPr>
          <w:rFonts w:ascii="Garamond" w:hAnsi="Garamond" w:cs="Times New Roman"/>
          <w:sz w:val="24"/>
          <w:szCs w:val="24"/>
          <w:lang w:val="es-ES"/>
        </w:rPr>
        <w:t>e dieron en términos clasistas</w:t>
      </w:r>
      <w:r w:rsidR="00610ED3" w:rsidRPr="00274E6B">
        <w:rPr>
          <w:rStyle w:val="Refdenotaalpie"/>
          <w:rFonts w:ascii="Garamond" w:hAnsi="Garamond" w:cs="Times New Roman"/>
          <w:sz w:val="24"/>
          <w:szCs w:val="24"/>
          <w:lang w:val="es-ES"/>
        </w:rPr>
        <w:footnoteReference w:id="6"/>
      </w:r>
      <w:r w:rsidR="00DC2C9E" w:rsidRPr="00274E6B">
        <w:rPr>
          <w:rFonts w:ascii="Garamond" w:hAnsi="Garamond" w:cs="Times New Roman"/>
          <w:sz w:val="24"/>
          <w:szCs w:val="24"/>
          <w:lang w:val="es-ES"/>
        </w:rPr>
        <w:t xml:space="preserve">. Por un lado, los oficiales miembros de familias patricias y adineradas, líderes políticos y reconocidos comerciantes, quienes financiaban sus propios ejércitos y participaban de forma voluntaria; por otro lado, la soldadesca reclutada que pertenecía a los estratos más bajos de la población y era convertida </w:t>
      </w:r>
      <w:r w:rsidR="00C96985" w:rsidRPr="00274E6B">
        <w:rPr>
          <w:rFonts w:ascii="Garamond" w:hAnsi="Garamond" w:cs="Times New Roman"/>
          <w:sz w:val="24"/>
          <w:szCs w:val="24"/>
          <w:lang w:val="es-ES"/>
        </w:rPr>
        <w:t xml:space="preserve">por los comandantes </w:t>
      </w:r>
      <w:r w:rsidR="00DC2C9E" w:rsidRPr="00274E6B">
        <w:rPr>
          <w:rFonts w:ascii="Garamond" w:hAnsi="Garamond" w:cs="Times New Roman"/>
          <w:sz w:val="24"/>
          <w:szCs w:val="24"/>
          <w:lang w:val="es-ES"/>
        </w:rPr>
        <w:t>en carne de cañón. Esta relación impidió que los soldados escalaran en la jerarquía militar, aunque el autor aclara</w:t>
      </w:r>
      <w:r w:rsidR="0025714A" w:rsidRPr="00274E6B">
        <w:rPr>
          <w:rFonts w:ascii="Garamond" w:hAnsi="Garamond" w:cs="Times New Roman"/>
          <w:sz w:val="24"/>
          <w:szCs w:val="24"/>
          <w:lang w:val="es-ES"/>
        </w:rPr>
        <w:t>ba</w:t>
      </w:r>
      <w:r w:rsidR="00DC2C9E" w:rsidRPr="00274E6B">
        <w:rPr>
          <w:rFonts w:ascii="Garamond" w:hAnsi="Garamond" w:cs="Times New Roman"/>
          <w:sz w:val="24"/>
          <w:szCs w:val="24"/>
          <w:lang w:val="es-ES"/>
        </w:rPr>
        <w:t xml:space="preserve"> que hubo casos aislados en que ciertos individuos por heroísmo o </w:t>
      </w:r>
      <w:r w:rsidR="00AA13C5" w:rsidRPr="00274E6B">
        <w:rPr>
          <w:rFonts w:ascii="Garamond" w:hAnsi="Garamond" w:cs="Times New Roman"/>
          <w:sz w:val="24"/>
          <w:szCs w:val="24"/>
          <w:lang w:val="es-ES"/>
        </w:rPr>
        <w:t xml:space="preserve">estricta </w:t>
      </w:r>
      <w:r w:rsidR="00DC2C9E" w:rsidRPr="00274E6B">
        <w:rPr>
          <w:rFonts w:ascii="Garamond" w:hAnsi="Garamond" w:cs="Times New Roman"/>
          <w:sz w:val="24"/>
          <w:szCs w:val="24"/>
          <w:lang w:val="es-ES"/>
        </w:rPr>
        <w:t xml:space="preserve">disciplina fueron nombrados en los altos mandos. </w:t>
      </w:r>
      <w:r w:rsidR="0025714A" w:rsidRPr="00274E6B">
        <w:rPr>
          <w:rFonts w:ascii="Garamond" w:hAnsi="Garamond" w:cs="Times New Roman"/>
          <w:sz w:val="24"/>
          <w:szCs w:val="24"/>
          <w:lang w:val="es-ES"/>
        </w:rPr>
        <w:t xml:space="preserve">En </w:t>
      </w:r>
      <w:r w:rsidR="00DC2C9E" w:rsidRPr="00274E6B">
        <w:rPr>
          <w:rFonts w:ascii="Garamond" w:hAnsi="Garamond" w:cs="Times New Roman"/>
          <w:sz w:val="24"/>
          <w:szCs w:val="24"/>
          <w:lang w:val="es-ES"/>
        </w:rPr>
        <w:t xml:space="preserve">otro libro clásico, aunque </w:t>
      </w:r>
      <w:r w:rsidR="00AA13C5" w:rsidRPr="00274E6B">
        <w:rPr>
          <w:rFonts w:ascii="Garamond" w:hAnsi="Garamond" w:cs="Times New Roman"/>
          <w:sz w:val="24"/>
          <w:szCs w:val="24"/>
          <w:lang w:val="es-ES"/>
        </w:rPr>
        <w:t xml:space="preserve">un poco </w:t>
      </w:r>
      <w:r w:rsidR="00DC2C9E" w:rsidRPr="00274E6B">
        <w:rPr>
          <w:rFonts w:ascii="Garamond" w:hAnsi="Garamond" w:cs="Times New Roman"/>
          <w:sz w:val="24"/>
          <w:szCs w:val="24"/>
          <w:lang w:val="es-ES"/>
        </w:rPr>
        <w:t xml:space="preserve">más reciente, Carlos Eduardo Jaramillo </w:t>
      </w:r>
      <w:r w:rsidR="000F1228" w:rsidRPr="00274E6B">
        <w:rPr>
          <w:rFonts w:ascii="Garamond" w:hAnsi="Garamond" w:cs="Times New Roman"/>
          <w:sz w:val="24"/>
          <w:szCs w:val="24"/>
          <w:lang w:val="es-ES"/>
        </w:rPr>
        <w:t>subrayaba</w:t>
      </w:r>
      <w:r w:rsidR="00DE1DF2" w:rsidRPr="00274E6B">
        <w:rPr>
          <w:rFonts w:ascii="Garamond" w:hAnsi="Garamond" w:cs="Times New Roman"/>
          <w:sz w:val="24"/>
          <w:szCs w:val="24"/>
          <w:lang w:val="es-ES"/>
        </w:rPr>
        <w:t xml:space="preserve"> que las personas con cierta presencia o </w:t>
      </w:r>
      <w:r w:rsidR="00DE1DF2" w:rsidRPr="00274E6B">
        <w:rPr>
          <w:rFonts w:ascii="Garamond" w:hAnsi="Garamond" w:cs="Times New Roman"/>
          <w:i/>
          <w:sz w:val="24"/>
          <w:szCs w:val="24"/>
          <w:lang w:val="es-ES"/>
        </w:rPr>
        <w:t>con cara de gente</w:t>
      </w:r>
      <w:r w:rsidR="00DE1DF2" w:rsidRPr="00274E6B">
        <w:rPr>
          <w:rFonts w:ascii="Garamond" w:hAnsi="Garamond" w:cs="Times New Roman"/>
          <w:sz w:val="24"/>
          <w:szCs w:val="24"/>
          <w:lang w:val="es-ES"/>
        </w:rPr>
        <w:t xml:space="preserve"> no entraban a los cargos inferiores de</w:t>
      </w:r>
      <w:r w:rsidR="00C96985" w:rsidRPr="00274E6B">
        <w:rPr>
          <w:rFonts w:ascii="Garamond" w:hAnsi="Garamond" w:cs="Times New Roman"/>
          <w:sz w:val="24"/>
          <w:szCs w:val="24"/>
          <w:lang w:val="es-ES"/>
        </w:rPr>
        <w:t>l ejército</w:t>
      </w:r>
      <w:r w:rsidR="00DE1DF2" w:rsidRPr="00274E6B">
        <w:rPr>
          <w:rFonts w:ascii="Garamond" w:hAnsi="Garamond" w:cs="Times New Roman"/>
          <w:sz w:val="24"/>
          <w:szCs w:val="24"/>
          <w:lang w:val="es-ES"/>
        </w:rPr>
        <w:t xml:space="preserve">, </w:t>
      </w:r>
      <w:r w:rsidR="0025714A" w:rsidRPr="00274E6B">
        <w:rPr>
          <w:rFonts w:ascii="Garamond" w:hAnsi="Garamond" w:cs="Times New Roman"/>
          <w:sz w:val="24"/>
          <w:szCs w:val="24"/>
          <w:lang w:val="es-ES"/>
        </w:rPr>
        <w:t>en tanto sus comodidades económicas y reconocimiento político les favorecía para exigir un puesto en los cargos oficiales</w:t>
      </w:r>
      <w:r w:rsidR="00610ED3" w:rsidRPr="00274E6B">
        <w:rPr>
          <w:rStyle w:val="Refdenotaalpie"/>
          <w:rFonts w:ascii="Garamond" w:hAnsi="Garamond" w:cs="Times New Roman"/>
          <w:sz w:val="24"/>
          <w:szCs w:val="24"/>
          <w:lang w:val="es-ES"/>
        </w:rPr>
        <w:footnoteReference w:id="7"/>
      </w:r>
      <w:r w:rsidR="0025714A" w:rsidRPr="00274E6B">
        <w:rPr>
          <w:rFonts w:ascii="Garamond" w:hAnsi="Garamond" w:cs="Times New Roman"/>
          <w:sz w:val="24"/>
          <w:szCs w:val="24"/>
          <w:lang w:val="es-ES"/>
        </w:rPr>
        <w:t xml:space="preserve">. </w:t>
      </w:r>
      <w:r w:rsidR="00072B7A" w:rsidRPr="00274E6B">
        <w:rPr>
          <w:rFonts w:ascii="Garamond" w:hAnsi="Garamond" w:cs="Times New Roman"/>
          <w:sz w:val="24"/>
          <w:szCs w:val="24"/>
          <w:lang w:val="es-ES"/>
        </w:rPr>
        <w:t xml:space="preserve">En su estudio, Jaramillo detallaba las cinco modalidades de ascensos que se dieron en torno </w:t>
      </w:r>
      <w:r w:rsidR="00C96985" w:rsidRPr="00274E6B">
        <w:rPr>
          <w:rFonts w:ascii="Garamond" w:hAnsi="Garamond" w:cs="Times New Roman"/>
          <w:sz w:val="24"/>
          <w:szCs w:val="24"/>
          <w:lang w:val="es-ES"/>
        </w:rPr>
        <w:t>a</w:t>
      </w:r>
      <w:r w:rsidR="00072B7A" w:rsidRPr="00274E6B">
        <w:rPr>
          <w:rFonts w:ascii="Garamond" w:hAnsi="Garamond" w:cs="Times New Roman"/>
          <w:sz w:val="24"/>
          <w:szCs w:val="24"/>
          <w:lang w:val="es-ES"/>
        </w:rPr>
        <w:t xml:space="preserve"> </w:t>
      </w:r>
      <w:r w:rsidR="0025714A" w:rsidRPr="00274E6B">
        <w:rPr>
          <w:rFonts w:ascii="Garamond" w:hAnsi="Garamond" w:cs="Times New Roman"/>
          <w:sz w:val="24"/>
          <w:szCs w:val="24"/>
          <w:lang w:val="es-ES"/>
        </w:rPr>
        <w:t>la guerra</w:t>
      </w:r>
      <w:r w:rsidR="00072B7A" w:rsidRPr="00274E6B">
        <w:rPr>
          <w:rFonts w:ascii="Garamond" w:hAnsi="Garamond" w:cs="Times New Roman"/>
          <w:sz w:val="24"/>
          <w:szCs w:val="24"/>
          <w:lang w:val="es-ES"/>
        </w:rPr>
        <w:t>: por mando de tropa; por número de muertos</w:t>
      </w:r>
      <w:r w:rsidR="000823E4" w:rsidRPr="00274E6B">
        <w:rPr>
          <w:rFonts w:ascii="Garamond" w:hAnsi="Garamond" w:cs="Times New Roman"/>
          <w:sz w:val="24"/>
          <w:szCs w:val="24"/>
          <w:lang w:val="es-ES"/>
        </w:rPr>
        <w:t>;</w:t>
      </w:r>
      <w:r w:rsidR="00072B7A" w:rsidRPr="00274E6B">
        <w:rPr>
          <w:rFonts w:ascii="Garamond" w:hAnsi="Garamond" w:cs="Times New Roman"/>
          <w:sz w:val="24"/>
          <w:szCs w:val="24"/>
          <w:lang w:val="es-ES"/>
        </w:rPr>
        <w:t xml:space="preserve"> por aclamación o exigencia de la tropa; por ganar adeptos en la obtención de clientelismo</w:t>
      </w:r>
      <w:r w:rsidR="000823E4" w:rsidRPr="00274E6B">
        <w:rPr>
          <w:rFonts w:ascii="Garamond" w:hAnsi="Garamond" w:cs="Times New Roman"/>
          <w:sz w:val="24"/>
          <w:szCs w:val="24"/>
          <w:lang w:val="es-ES"/>
        </w:rPr>
        <w:t xml:space="preserve">: </w:t>
      </w:r>
      <w:r w:rsidR="00072B7A" w:rsidRPr="00274E6B">
        <w:rPr>
          <w:rFonts w:ascii="Garamond" w:hAnsi="Garamond" w:cs="Times New Roman"/>
          <w:sz w:val="24"/>
          <w:szCs w:val="24"/>
          <w:lang w:val="es-ES"/>
        </w:rPr>
        <w:t>y, finalmen</w:t>
      </w:r>
      <w:r w:rsidR="00C25735" w:rsidRPr="00274E6B">
        <w:rPr>
          <w:rFonts w:ascii="Garamond" w:hAnsi="Garamond" w:cs="Times New Roman"/>
          <w:sz w:val="24"/>
          <w:szCs w:val="24"/>
          <w:lang w:val="es-ES"/>
        </w:rPr>
        <w:t xml:space="preserve">te, por ingenio del individuo. </w:t>
      </w:r>
      <w:r w:rsidR="003310AA" w:rsidRPr="00274E6B">
        <w:rPr>
          <w:rFonts w:ascii="Garamond" w:hAnsi="Garamond" w:cs="Times New Roman"/>
          <w:sz w:val="24"/>
          <w:szCs w:val="24"/>
          <w:lang w:val="es-ES"/>
        </w:rPr>
        <w:t>Y en los últimos años Luis Javier Ortiz planteó para la guerra de 1876 que los ascensos en los rangos militares era motivo de orgullo para las familias</w:t>
      </w:r>
      <w:r w:rsidR="008F75A8" w:rsidRPr="00274E6B">
        <w:rPr>
          <w:rFonts w:ascii="Garamond" w:hAnsi="Garamond" w:cs="Times New Roman"/>
          <w:sz w:val="24"/>
          <w:szCs w:val="24"/>
          <w:lang w:val="es-ES"/>
        </w:rPr>
        <w:t xml:space="preserve">, con lo cual se fortalecía </w:t>
      </w:r>
      <w:r w:rsidR="003310AA" w:rsidRPr="00274E6B">
        <w:rPr>
          <w:rFonts w:ascii="Garamond" w:hAnsi="Garamond" w:cs="Times New Roman"/>
          <w:sz w:val="24"/>
          <w:szCs w:val="24"/>
          <w:lang w:val="es-ES"/>
        </w:rPr>
        <w:t xml:space="preserve">el imaginario del "hombre con arma", </w:t>
      </w:r>
      <w:r w:rsidR="008F75A8" w:rsidRPr="00274E6B">
        <w:rPr>
          <w:rFonts w:ascii="Garamond" w:hAnsi="Garamond" w:cs="Times New Roman"/>
          <w:sz w:val="24"/>
          <w:szCs w:val="24"/>
          <w:lang w:val="es-ES"/>
        </w:rPr>
        <w:t>en base a los símbolos de poder,</w:t>
      </w:r>
      <w:r w:rsidR="003310AA" w:rsidRPr="00274E6B">
        <w:rPr>
          <w:rFonts w:ascii="Garamond" w:hAnsi="Garamond" w:cs="Times New Roman"/>
          <w:sz w:val="24"/>
          <w:szCs w:val="24"/>
          <w:lang w:val="es-ES"/>
        </w:rPr>
        <w:t xml:space="preserve"> autoridad y respeto</w:t>
      </w:r>
      <w:r w:rsidR="003310AA" w:rsidRPr="00274E6B">
        <w:rPr>
          <w:rStyle w:val="Refdenotaalpie"/>
          <w:rFonts w:ascii="Garamond" w:hAnsi="Garamond" w:cs="Times New Roman"/>
          <w:sz w:val="24"/>
          <w:szCs w:val="24"/>
          <w:lang w:val="es-ES"/>
        </w:rPr>
        <w:footnoteReference w:id="8"/>
      </w:r>
      <w:r w:rsidR="003310AA" w:rsidRPr="00274E6B">
        <w:rPr>
          <w:rFonts w:ascii="Garamond" w:hAnsi="Garamond" w:cs="Times New Roman"/>
          <w:sz w:val="24"/>
          <w:szCs w:val="24"/>
          <w:lang w:val="es-ES"/>
        </w:rPr>
        <w:t>.</w:t>
      </w:r>
    </w:p>
    <w:p w14:paraId="3D8D7A22" w14:textId="148B14B2" w:rsidR="00620FC0" w:rsidRPr="00274E6B" w:rsidRDefault="00C3018F"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Siguiendo estas líneas, el artículo argumenta, por un lado, que </w:t>
      </w:r>
      <w:r w:rsidR="006D0915" w:rsidRPr="00274E6B">
        <w:rPr>
          <w:rFonts w:ascii="Garamond" w:hAnsi="Garamond" w:cs="Times New Roman"/>
          <w:sz w:val="24"/>
          <w:szCs w:val="24"/>
          <w:lang w:val="es-ES"/>
        </w:rPr>
        <w:t xml:space="preserve">los ascensos militares en medio de la guerra fueron más rápidos de lo que se hacían en tiempos de paz </w:t>
      </w:r>
      <w:r w:rsidRPr="00274E6B">
        <w:rPr>
          <w:rFonts w:ascii="Garamond" w:hAnsi="Garamond" w:cs="Times New Roman"/>
          <w:sz w:val="24"/>
          <w:szCs w:val="24"/>
          <w:lang w:val="es-ES"/>
        </w:rPr>
        <w:t xml:space="preserve">y, por otro, los militares que recibieron </w:t>
      </w:r>
      <w:r w:rsidR="00235623" w:rsidRPr="00274E6B">
        <w:rPr>
          <w:rFonts w:ascii="Garamond" w:hAnsi="Garamond" w:cs="Times New Roman"/>
          <w:sz w:val="24"/>
          <w:szCs w:val="24"/>
          <w:lang w:val="es-ES"/>
        </w:rPr>
        <w:t xml:space="preserve">los </w:t>
      </w:r>
      <w:r w:rsidRPr="00274E6B">
        <w:rPr>
          <w:rFonts w:ascii="Garamond" w:hAnsi="Garamond" w:cs="Times New Roman"/>
          <w:sz w:val="24"/>
          <w:szCs w:val="24"/>
          <w:lang w:val="es-ES"/>
        </w:rPr>
        <w:t xml:space="preserve">ascensos obtuvieron una serie de </w:t>
      </w:r>
      <w:r w:rsidR="00235623" w:rsidRPr="00274E6B">
        <w:rPr>
          <w:rFonts w:ascii="Garamond" w:hAnsi="Garamond" w:cs="Times New Roman"/>
          <w:sz w:val="24"/>
          <w:szCs w:val="24"/>
          <w:lang w:val="es-ES"/>
        </w:rPr>
        <w:t>compensaciones</w:t>
      </w:r>
      <w:r w:rsidRPr="00274E6B">
        <w:rPr>
          <w:rFonts w:ascii="Garamond" w:hAnsi="Garamond" w:cs="Times New Roman"/>
          <w:sz w:val="24"/>
          <w:szCs w:val="24"/>
          <w:lang w:val="es-ES"/>
        </w:rPr>
        <w:t xml:space="preserve"> que les mejoraba</w:t>
      </w:r>
      <w:r w:rsidR="00620FC0" w:rsidRPr="00274E6B">
        <w:rPr>
          <w:rFonts w:ascii="Garamond" w:hAnsi="Garamond" w:cs="Times New Roman"/>
          <w:sz w:val="24"/>
          <w:szCs w:val="24"/>
          <w:lang w:val="es-ES"/>
        </w:rPr>
        <w:t>n parcialmente</w:t>
      </w:r>
      <w:r w:rsidR="00235623" w:rsidRPr="00274E6B">
        <w:rPr>
          <w:rFonts w:ascii="Garamond" w:hAnsi="Garamond" w:cs="Times New Roman"/>
          <w:sz w:val="24"/>
          <w:szCs w:val="24"/>
          <w:lang w:val="es-ES"/>
        </w:rPr>
        <w:t xml:space="preserve"> </w:t>
      </w:r>
      <w:r w:rsidRPr="00274E6B">
        <w:rPr>
          <w:rFonts w:ascii="Garamond" w:hAnsi="Garamond" w:cs="Times New Roman"/>
          <w:sz w:val="24"/>
          <w:szCs w:val="24"/>
          <w:lang w:val="es-ES"/>
        </w:rPr>
        <w:t xml:space="preserve">la vida en </w:t>
      </w:r>
      <w:r w:rsidR="00235623" w:rsidRPr="00274E6B">
        <w:rPr>
          <w:rFonts w:ascii="Garamond" w:hAnsi="Garamond" w:cs="Times New Roman"/>
          <w:sz w:val="24"/>
          <w:szCs w:val="24"/>
          <w:lang w:val="es-ES"/>
        </w:rPr>
        <w:t xml:space="preserve">medio de la </w:t>
      </w:r>
      <w:r w:rsidRPr="00274E6B">
        <w:rPr>
          <w:rFonts w:ascii="Garamond" w:hAnsi="Garamond" w:cs="Times New Roman"/>
          <w:sz w:val="24"/>
          <w:szCs w:val="24"/>
          <w:lang w:val="es-ES"/>
        </w:rPr>
        <w:t>campaña</w:t>
      </w:r>
      <w:r w:rsidR="00620FC0" w:rsidRPr="00274E6B">
        <w:rPr>
          <w:rFonts w:ascii="Garamond" w:hAnsi="Garamond" w:cs="Times New Roman"/>
          <w:sz w:val="24"/>
          <w:szCs w:val="24"/>
          <w:lang w:val="es-ES"/>
        </w:rPr>
        <w:t xml:space="preserve"> y </w:t>
      </w:r>
      <w:r w:rsidR="00FD4E54" w:rsidRPr="00274E6B">
        <w:rPr>
          <w:rFonts w:ascii="Garamond" w:hAnsi="Garamond" w:cs="Times New Roman"/>
          <w:sz w:val="24"/>
          <w:szCs w:val="24"/>
          <w:lang w:val="es-ES"/>
        </w:rPr>
        <w:t xml:space="preserve">a futuro </w:t>
      </w:r>
      <w:r w:rsidR="00620FC0" w:rsidRPr="00274E6B">
        <w:rPr>
          <w:rFonts w:ascii="Garamond" w:hAnsi="Garamond" w:cs="Times New Roman"/>
          <w:sz w:val="24"/>
          <w:szCs w:val="24"/>
          <w:lang w:val="es-ES"/>
        </w:rPr>
        <w:t xml:space="preserve">les </w:t>
      </w:r>
      <w:r w:rsidR="008F75A8" w:rsidRPr="00274E6B">
        <w:rPr>
          <w:rFonts w:ascii="Garamond" w:hAnsi="Garamond" w:cs="Times New Roman"/>
          <w:sz w:val="24"/>
          <w:szCs w:val="24"/>
          <w:lang w:val="es-ES"/>
        </w:rPr>
        <w:t>abría</w:t>
      </w:r>
      <w:r w:rsidR="00620FC0" w:rsidRPr="00274E6B">
        <w:rPr>
          <w:rFonts w:ascii="Garamond" w:hAnsi="Garamond" w:cs="Times New Roman"/>
          <w:sz w:val="24"/>
          <w:szCs w:val="24"/>
          <w:lang w:val="es-ES"/>
        </w:rPr>
        <w:t xml:space="preserve"> posibilidades para obtener una movilidad social</w:t>
      </w:r>
      <w:r w:rsidRPr="00274E6B">
        <w:rPr>
          <w:rFonts w:ascii="Garamond" w:hAnsi="Garamond" w:cs="Times New Roman"/>
          <w:sz w:val="24"/>
          <w:szCs w:val="24"/>
          <w:lang w:val="es-ES"/>
        </w:rPr>
        <w:t>.</w:t>
      </w:r>
      <w:r w:rsidR="006C4521" w:rsidRPr="00274E6B">
        <w:rPr>
          <w:rFonts w:ascii="Garamond" w:hAnsi="Garamond" w:cs="Times New Roman"/>
          <w:sz w:val="24"/>
          <w:szCs w:val="24"/>
          <w:lang w:val="es-ES"/>
        </w:rPr>
        <w:t xml:space="preserve"> </w:t>
      </w:r>
      <w:r w:rsidR="00FD4E54" w:rsidRPr="00274E6B">
        <w:rPr>
          <w:rFonts w:ascii="Garamond" w:hAnsi="Garamond" w:cs="Times New Roman"/>
          <w:sz w:val="24"/>
          <w:szCs w:val="24"/>
          <w:lang w:val="es-ES"/>
        </w:rPr>
        <w:t xml:space="preserve">En nuestro análisis vamos </w:t>
      </w:r>
      <w:r w:rsidR="008F75A8" w:rsidRPr="00274E6B">
        <w:rPr>
          <w:rFonts w:ascii="Garamond" w:hAnsi="Garamond" w:cs="Times New Roman"/>
          <w:sz w:val="24"/>
          <w:szCs w:val="24"/>
          <w:lang w:val="es-ES"/>
        </w:rPr>
        <w:t>a</w:t>
      </w:r>
      <w:r w:rsidR="00FD4E54" w:rsidRPr="00274E6B">
        <w:rPr>
          <w:rFonts w:ascii="Garamond" w:hAnsi="Garamond" w:cs="Times New Roman"/>
          <w:sz w:val="24"/>
          <w:szCs w:val="24"/>
          <w:lang w:val="es-ES"/>
        </w:rPr>
        <w:t xml:space="preserve"> tener en cuenta el reglamento del Estado colombiano sobre la materia ordenado en el Código Militar de 1881, que planteaba una serie de requisitos y obligaciones en las cuales el militar estaba obligado aplicar en tiempos de paz, comparándola con </w:t>
      </w:r>
      <w:r w:rsidR="003310AA" w:rsidRPr="00274E6B">
        <w:rPr>
          <w:rFonts w:ascii="Garamond" w:hAnsi="Garamond" w:cs="Times New Roman"/>
          <w:sz w:val="24"/>
          <w:szCs w:val="24"/>
          <w:lang w:val="es-ES"/>
        </w:rPr>
        <w:t>las circunstancias</w:t>
      </w:r>
      <w:r w:rsidR="00FD4E54" w:rsidRPr="00274E6B">
        <w:rPr>
          <w:rFonts w:ascii="Garamond" w:hAnsi="Garamond" w:cs="Times New Roman"/>
          <w:sz w:val="24"/>
          <w:szCs w:val="24"/>
          <w:lang w:val="es-ES"/>
        </w:rPr>
        <w:t xml:space="preserve"> de la guerra. </w:t>
      </w:r>
      <w:r w:rsidRPr="00274E6B">
        <w:rPr>
          <w:rFonts w:ascii="Garamond" w:hAnsi="Garamond" w:cs="Times New Roman"/>
          <w:sz w:val="24"/>
          <w:szCs w:val="24"/>
          <w:lang w:val="es-ES"/>
        </w:rPr>
        <w:t xml:space="preserve">Al final, los cargos obtenidos en la misma guerra podían ser validados por testigos </w:t>
      </w:r>
      <w:r w:rsidR="00235623" w:rsidRPr="00274E6B">
        <w:rPr>
          <w:rFonts w:ascii="Garamond" w:hAnsi="Garamond" w:cs="Times New Roman"/>
          <w:sz w:val="24"/>
          <w:szCs w:val="24"/>
          <w:lang w:val="es-ES"/>
        </w:rPr>
        <w:t xml:space="preserve">reconocidos </w:t>
      </w:r>
      <w:r w:rsidRPr="00274E6B">
        <w:rPr>
          <w:rFonts w:ascii="Garamond" w:hAnsi="Garamond" w:cs="Times New Roman"/>
          <w:sz w:val="24"/>
          <w:szCs w:val="24"/>
          <w:lang w:val="es-ES"/>
        </w:rPr>
        <w:t xml:space="preserve">o documentos administrativos para </w:t>
      </w:r>
      <w:r w:rsidR="00EE7FF6" w:rsidRPr="00274E6B">
        <w:rPr>
          <w:rFonts w:ascii="Garamond" w:hAnsi="Garamond" w:cs="Times New Roman"/>
          <w:sz w:val="24"/>
          <w:szCs w:val="24"/>
          <w:lang w:val="es-ES"/>
        </w:rPr>
        <w:t xml:space="preserve">que el individuo </w:t>
      </w:r>
      <w:r w:rsidRPr="00274E6B">
        <w:rPr>
          <w:rFonts w:ascii="Garamond" w:hAnsi="Garamond" w:cs="Times New Roman"/>
          <w:sz w:val="24"/>
          <w:szCs w:val="24"/>
          <w:lang w:val="es-ES"/>
        </w:rPr>
        <w:t>continuar</w:t>
      </w:r>
      <w:r w:rsidR="00EE7FF6" w:rsidRPr="00274E6B">
        <w:rPr>
          <w:rFonts w:ascii="Garamond" w:hAnsi="Garamond" w:cs="Times New Roman"/>
          <w:sz w:val="24"/>
          <w:szCs w:val="24"/>
          <w:lang w:val="es-ES"/>
        </w:rPr>
        <w:t>a</w:t>
      </w:r>
      <w:r w:rsidRPr="00274E6B">
        <w:rPr>
          <w:rFonts w:ascii="Garamond" w:hAnsi="Garamond" w:cs="Times New Roman"/>
          <w:sz w:val="24"/>
          <w:szCs w:val="24"/>
          <w:lang w:val="es-ES"/>
        </w:rPr>
        <w:t xml:space="preserve"> en servicio activo </w:t>
      </w:r>
      <w:r w:rsidR="00FD4E54" w:rsidRPr="00274E6B">
        <w:rPr>
          <w:rFonts w:ascii="Garamond" w:hAnsi="Garamond" w:cs="Times New Roman"/>
          <w:sz w:val="24"/>
          <w:szCs w:val="24"/>
          <w:lang w:val="es-ES"/>
        </w:rPr>
        <w:t>en la posguerra</w:t>
      </w:r>
      <w:r w:rsidR="008F75A8" w:rsidRPr="00274E6B">
        <w:rPr>
          <w:rFonts w:ascii="Garamond" w:hAnsi="Garamond" w:cs="Times New Roman"/>
          <w:sz w:val="24"/>
          <w:szCs w:val="24"/>
          <w:lang w:val="es-ES"/>
        </w:rPr>
        <w:t xml:space="preserve"> </w:t>
      </w:r>
      <w:r w:rsidR="00FD4E54" w:rsidRPr="00274E6B">
        <w:rPr>
          <w:rFonts w:ascii="Garamond" w:hAnsi="Garamond" w:cs="Times New Roman"/>
          <w:sz w:val="24"/>
          <w:szCs w:val="24"/>
          <w:lang w:val="es-ES"/>
        </w:rPr>
        <w:t>o recibi</w:t>
      </w:r>
      <w:r w:rsidR="00EE7FF6" w:rsidRPr="00274E6B">
        <w:rPr>
          <w:rFonts w:ascii="Garamond" w:hAnsi="Garamond" w:cs="Times New Roman"/>
          <w:sz w:val="24"/>
          <w:szCs w:val="24"/>
          <w:lang w:val="es-ES"/>
        </w:rPr>
        <w:t>e</w:t>
      </w:r>
      <w:r w:rsidR="003310AA" w:rsidRPr="00274E6B">
        <w:rPr>
          <w:rFonts w:ascii="Garamond" w:hAnsi="Garamond" w:cs="Times New Roman"/>
          <w:sz w:val="24"/>
          <w:szCs w:val="24"/>
          <w:lang w:val="es-ES"/>
        </w:rPr>
        <w:t>r</w:t>
      </w:r>
      <w:r w:rsidR="00EE7FF6" w:rsidRPr="00274E6B">
        <w:rPr>
          <w:rFonts w:ascii="Garamond" w:hAnsi="Garamond" w:cs="Times New Roman"/>
          <w:sz w:val="24"/>
          <w:szCs w:val="24"/>
          <w:lang w:val="es-ES"/>
        </w:rPr>
        <w:t>a</w:t>
      </w:r>
      <w:r w:rsidRPr="00274E6B">
        <w:rPr>
          <w:rFonts w:ascii="Garamond" w:hAnsi="Garamond" w:cs="Times New Roman"/>
          <w:sz w:val="24"/>
          <w:szCs w:val="24"/>
          <w:lang w:val="es-ES"/>
        </w:rPr>
        <w:t xml:space="preserve"> </w:t>
      </w:r>
      <w:r w:rsidR="00620FC0" w:rsidRPr="00274E6B">
        <w:rPr>
          <w:rFonts w:ascii="Garamond" w:hAnsi="Garamond" w:cs="Times New Roman"/>
          <w:sz w:val="24"/>
          <w:szCs w:val="24"/>
          <w:lang w:val="es-ES"/>
        </w:rPr>
        <w:t xml:space="preserve">bonificaciones </w:t>
      </w:r>
      <w:r w:rsidR="008F75A8" w:rsidRPr="00274E6B">
        <w:rPr>
          <w:rFonts w:ascii="Garamond" w:hAnsi="Garamond" w:cs="Times New Roman"/>
          <w:sz w:val="24"/>
          <w:szCs w:val="24"/>
          <w:lang w:val="es-ES"/>
        </w:rPr>
        <w:t>y</w:t>
      </w:r>
      <w:r w:rsidR="00620FC0" w:rsidRPr="00274E6B">
        <w:rPr>
          <w:rFonts w:ascii="Garamond" w:hAnsi="Garamond" w:cs="Times New Roman"/>
          <w:sz w:val="24"/>
          <w:szCs w:val="24"/>
          <w:lang w:val="es-ES"/>
        </w:rPr>
        <w:t xml:space="preserve"> pensiones</w:t>
      </w:r>
      <w:r w:rsidR="00620FC0" w:rsidRPr="00274E6B">
        <w:rPr>
          <w:rStyle w:val="Refdenotaalpie"/>
          <w:rFonts w:ascii="Garamond" w:hAnsi="Garamond" w:cs="Times New Roman"/>
          <w:sz w:val="24"/>
          <w:szCs w:val="24"/>
          <w:lang w:val="es-ES"/>
        </w:rPr>
        <w:footnoteReference w:id="9"/>
      </w:r>
      <w:r w:rsidR="00620FC0" w:rsidRPr="00274E6B">
        <w:rPr>
          <w:rFonts w:ascii="Garamond" w:hAnsi="Garamond" w:cs="Times New Roman"/>
          <w:sz w:val="24"/>
          <w:szCs w:val="24"/>
          <w:lang w:val="es-ES"/>
        </w:rPr>
        <w:t xml:space="preserve">. </w:t>
      </w:r>
    </w:p>
    <w:p w14:paraId="006F4DEC" w14:textId="69938DA9" w:rsidR="004C7635" w:rsidRPr="00274E6B" w:rsidRDefault="00E92E92"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Sobre estos temas se</w:t>
      </w:r>
      <w:r w:rsidR="00173D95" w:rsidRPr="00274E6B">
        <w:rPr>
          <w:rFonts w:ascii="Garamond" w:hAnsi="Garamond" w:cs="Times New Roman"/>
          <w:sz w:val="24"/>
          <w:szCs w:val="24"/>
          <w:lang w:val="es-ES"/>
        </w:rPr>
        <w:t xml:space="preserve"> </w:t>
      </w:r>
      <w:r w:rsidR="0025027A" w:rsidRPr="00274E6B">
        <w:rPr>
          <w:rFonts w:ascii="Garamond" w:hAnsi="Garamond" w:cs="Times New Roman"/>
          <w:sz w:val="24"/>
          <w:szCs w:val="24"/>
          <w:lang w:val="es-ES"/>
        </w:rPr>
        <w:t>han encontrado aporte</w:t>
      </w:r>
      <w:r w:rsidRPr="00274E6B">
        <w:rPr>
          <w:rFonts w:ascii="Garamond" w:hAnsi="Garamond" w:cs="Times New Roman"/>
          <w:sz w:val="24"/>
          <w:szCs w:val="24"/>
          <w:lang w:val="es-ES"/>
        </w:rPr>
        <w:t>s</w:t>
      </w:r>
      <w:r w:rsidR="0025027A" w:rsidRPr="00274E6B">
        <w:rPr>
          <w:rFonts w:ascii="Garamond" w:hAnsi="Garamond" w:cs="Times New Roman"/>
          <w:sz w:val="24"/>
          <w:szCs w:val="24"/>
          <w:lang w:val="es-ES"/>
        </w:rPr>
        <w:t xml:space="preserve"> de</w:t>
      </w:r>
      <w:r w:rsidR="00173D95" w:rsidRPr="00274E6B">
        <w:rPr>
          <w:rFonts w:ascii="Garamond" w:hAnsi="Garamond" w:cs="Times New Roman"/>
          <w:sz w:val="24"/>
          <w:szCs w:val="24"/>
          <w:lang w:val="es-ES"/>
        </w:rPr>
        <w:t xml:space="preserve"> la historiografía argentina</w:t>
      </w:r>
      <w:r w:rsidRPr="00274E6B">
        <w:rPr>
          <w:rFonts w:ascii="Garamond" w:hAnsi="Garamond" w:cs="Times New Roman"/>
          <w:sz w:val="24"/>
          <w:szCs w:val="24"/>
          <w:lang w:val="es-ES"/>
        </w:rPr>
        <w:t>. E</w:t>
      </w:r>
      <w:r w:rsidR="00784B0E" w:rsidRPr="00274E6B">
        <w:rPr>
          <w:rFonts w:ascii="Garamond" w:hAnsi="Garamond" w:cs="Times New Roman"/>
          <w:sz w:val="24"/>
          <w:szCs w:val="24"/>
          <w:lang w:val="es-ES"/>
        </w:rPr>
        <w:t>n</w:t>
      </w:r>
      <w:r w:rsidR="006B45E9" w:rsidRPr="00274E6B">
        <w:rPr>
          <w:rFonts w:ascii="Garamond" w:hAnsi="Garamond" w:cs="Times New Roman"/>
          <w:sz w:val="24"/>
          <w:szCs w:val="24"/>
          <w:lang w:val="es-ES"/>
        </w:rPr>
        <w:t xml:space="preserve"> especial, </w:t>
      </w:r>
      <w:r w:rsidR="008E360C" w:rsidRPr="00274E6B">
        <w:rPr>
          <w:rFonts w:ascii="Garamond" w:hAnsi="Garamond" w:cs="Times New Roman"/>
          <w:sz w:val="24"/>
          <w:szCs w:val="24"/>
          <w:lang w:val="es-ES"/>
        </w:rPr>
        <w:t xml:space="preserve">con </w:t>
      </w:r>
      <w:r w:rsidR="006B45E9" w:rsidRPr="00274E6B">
        <w:rPr>
          <w:rFonts w:ascii="Garamond" w:hAnsi="Garamond" w:cs="Times New Roman"/>
          <w:sz w:val="24"/>
          <w:szCs w:val="24"/>
          <w:lang w:val="es-ES"/>
        </w:rPr>
        <w:t xml:space="preserve">el concepto de </w:t>
      </w:r>
      <w:r w:rsidR="006B45E9" w:rsidRPr="00274E6B">
        <w:rPr>
          <w:rFonts w:ascii="Garamond" w:hAnsi="Garamond" w:cs="Times New Roman"/>
          <w:i/>
          <w:sz w:val="24"/>
          <w:szCs w:val="24"/>
          <w:lang w:val="es-ES"/>
        </w:rPr>
        <w:t>carrera de la revolución</w:t>
      </w:r>
      <w:r w:rsidR="006B45E9" w:rsidRPr="00274E6B">
        <w:rPr>
          <w:rFonts w:ascii="Garamond" w:hAnsi="Garamond" w:cs="Times New Roman"/>
          <w:sz w:val="24"/>
          <w:szCs w:val="24"/>
          <w:lang w:val="es-ES"/>
        </w:rPr>
        <w:t xml:space="preserve"> de </w:t>
      </w:r>
      <w:r w:rsidR="00576B6B" w:rsidRPr="00274E6B">
        <w:rPr>
          <w:rFonts w:ascii="Garamond" w:hAnsi="Garamond" w:cs="Times New Roman"/>
          <w:sz w:val="24"/>
          <w:szCs w:val="24"/>
          <w:lang w:val="es-ES"/>
        </w:rPr>
        <w:t>Tulio Halper</w:t>
      </w:r>
      <w:r w:rsidR="008E360C" w:rsidRPr="00274E6B">
        <w:rPr>
          <w:rFonts w:ascii="Garamond" w:hAnsi="Garamond" w:cs="Times New Roman"/>
          <w:sz w:val="24"/>
          <w:szCs w:val="24"/>
          <w:lang w:val="es-ES"/>
        </w:rPr>
        <w:t>i</w:t>
      </w:r>
      <w:r w:rsidR="00576B6B" w:rsidRPr="00274E6B">
        <w:rPr>
          <w:rFonts w:ascii="Garamond" w:hAnsi="Garamond" w:cs="Times New Roman"/>
          <w:sz w:val="24"/>
          <w:szCs w:val="24"/>
          <w:lang w:val="es-ES"/>
        </w:rPr>
        <w:t>n, seg</w:t>
      </w:r>
      <w:r w:rsidR="006B45E9" w:rsidRPr="00274E6B">
        <w:rPr>
          <w:rFonts w:ascii="Garamond" w:hAnsi="Garamond" w:cs="Times New Roman"/>
          <w:sz w:val="24"/>
          <w:szCs w:val="24"/>
          <w:lang w:val="es-ES"/>
        </w:rPr>
        <w:t>ún el</w:t>
      </w:r>
      <w:r w:rsidR="00576B6B" w:rsidRPr="00274E6B">
        <w:rPr>
          <w:rFonts w:ascii="Garamond" w:hAnsi="Garamond" w:cs="Times New Roman"/>
          <w:sz w:val="24"/>
          <w:szCs w:val="24"/>
          <w:lang w:val="es-ES"/>
        </w:rPr>
        <w:t xml:space="preserve"> cual</w:t>
      </w:r>
      <w:r w:rsidR="006B45E9" w:rsidRPr="00274E6B">
        <w:rPr>
          <w:rFonts w:ascii="Garamond" w:hAnsi="Garamond" w:cs="Times New Roman"/>
          <w:sz w:val="24"/>
          <w:szCs w:val="24"/>
          <w:lang w:val="es-ES"/>
        </w:rPr>
        <w:t>,</w:t>
      </w:r>
      <w:r w:rsidR="008E360C" w:rsidRPr="00274E6B">
        <w:rPr>
          <w:rFonts w:ascii="Garamond" w:hAnsi="Garamond" w:cs="Times New Roman"/>
          <w:sz w:val="24"/>
          <w:szCs w:val="24"/>
          <w:lang w:val="es-ES"/>
        </w:rPr>
        <w:t xml:space="preserve"> durante las guerras de independencia la participación en el ejército permitió que muchos jóvenes saltaran las barreras socioeconómicas </w:t>
      </w:r>
      <w:r w:rsidR="008E360C" w:rsidRPr="00274E6B">
        <w:rPr>
          <w:rFonts w:ascii="Garamond" w:hAnsi="Garamond" w:cs="Times New Roman"/>
          <w:sz w:val="24"/>
          <w:szCs w:val="24"/>
          <w:lang w:val="es-ES"/>
        </w:rPr>
        <w:lastRenderedPageBreak/>
        <w:t xml:space="preserve">impuestas en la colonia y construyeran prometedoras carreras en la vida militar </w:t>
      </w:r>
      <w:r w:rsidR="00FD4E54" w:rsidRPr="00274E6B">
        <w:rPr>
          <w:rFonts w:ascii="Garamond" w:hAnsi="Garamond" w:cs="Times New Roman"/>
          <w:sz w:val="24"/>
          <w:szCs w:val="24"/>
          <w:lang w:val="es-ES"/>
        </w:rPr>
        <w:t xml:space="preserve">y </w:t>
      </w:r>
      <w:r w:rsidR="008E360C" w:rsidRPr="00274E6B">
        <w:rPr>
          <w:rFonts w:ascii="Garamond" w:hAnsi="Garamond" w:cs="Times New Roman"/>
          <w:sz w:val="24"/>
          <w:szCs w:val="24"/>
          <w:lang w:val="es-ES"/>
        </w:rPr>
        <w:t>política</w:t>
      </w:r>
      <w:r w:rsidR="00265C53" w:rsidRPr="00274E6B">
        <w:rPr>
          <w:rStyle w:val="Refdenotaalpie"/>
          <w:rFonts w:ascii="Garamond" w:hAnsi="Garamond" w:cs="Times New Roman"/>
          <w:sz w:val="24"/>
          <w:szCs w:val="24"/>
          <w:lang w:val="es-ES"/>
        </w:rPr>
        <w:footnoteReference w:id="10"/>
      </w:r>
      <w:r w:rsidR="0025027A" w:rsidRPr="00274E6B">
        <w:rPr>
          <w:rFonts w:ascii="Garamond" w:hAnsi="Garamond" w:cs="Times New Roman"/>
          <w:sz w:val="24"/>
          <w:szCs w:val="24"/>
          <w:lang w:val="es-ES"/>
        </w:rPr>
        <w:t xml:space="preserve">. Más recientemente, </w:t>
      </w:r>
      <w:r w:rsidR="00BB2178" w:rsidRPr="00274E6B">
        <w:rPr>
          <w:rFonts w:ascii="Garamond" w:hAnsi="Garamond" w:cs="Times New Roman"/>
          <w:sz w:val="24"/>
          <w:szCs w:val="24"/>
          <w:lang w:val="es-ES"/>
        </w:rPr>
        <w:t>Alejandro Rabinovich</w:t>
      </w:r>
      <w:r w:rsidR="00784B0E" w:rsidRPr="00274E6B">
        <w:rPr>
          <w:rFonts w:ascii="Garamond" w:hAnsi="Garamond" w:cs="Times New Roman"/>
          <w:sz w:val="24"/>
          <w:szCs w:val="24"/>
          <w:lang w:val="es-ES"/>
        </w:rPr>
        <w:t>,</w:t>
      </w:r>
      <w:r w:rsidR="00C25735" w:rsidRPr="00274E6B">
        <w:rPr>
          <w:rFonts w:ascii="Garamond" w:hAnsi="Garamond" w:cs="Times New Roman"/>
          <w:sz w:val="24"/>
          <w:szCs w:val="24"/>
          <w:lang w:val="es-ES"/>
        </w:rPr>
        <w:t xml:space="preserve"> </w:t>
      </w:r>
      <w:r w:rsidR="008E360C" w:rsidRPr="00274E6B">
        <w:rPr>
          <w:rFonts w:ascii="Garamond" w:hAnsi="Garamond" w:cs="Times New Roman"/>
          <w:sz w:val="24"/>
          <w:szCs w:val="24"/>
          <w:lang w:val="es-ES"/>
        </w:rPr>
        <w:t xml:space="preserve">quien </w:t>
      </w:r>
      <w:r w:rsidR="0025027A" w:rsidRPr="00274E6B">
        <w:rPr>
          <w:rFonts w:ascii="Garamond" w:hAnsi="Garamond" w:cs="Times New Roman"/>
          <w:sz w:val="24"/>
          <w:szCs w:val="24"/>
          <w:lang w:val="es-ES"/>
        </w:rPr>
        <w:t>está desarrollando</w:t>
      </w:r>
      <w:r w:rsidR="00C5580C" w:rsidRPr="00274E6B">
        <w:rPr>
          <w:rFonts w:ascii="Garamond" w:hAnsi="Garamond" w:cs="Times New Roman"/>
          <w:sz w:val="24"/>
          <w:szCs w:val="24"/>
          <w:lang w:val="es-ES"/>
        </w:rPr>
        <w:t xml:space="preserve"> un intenso programa de</w:t>
      </w:r>
      <w:r w:rsidR="0025027A" w:rsidRPr="00274E6B">
        <w:rPr>
          <w:rFonts w:ascii="Garamond" w:hAnsi="Garamond" w:cs="Times New Roman"/>
          <w:sz w:val="24"/>
          <w:szCs w:val="24"/>
          <w:lang w:val="es-ES"/>
        </w:rPr>
        <w:t xml:space="preserve"> investigación </w:t>
      </w:r>
      <w:r w:rsidR="00C5580C" w:rsidRPr="00274E6B">
        <w:rPr>
          <w:rFonts w:ascii="Garamond" w:hAnsi="Garamond" w:cs="Times New Roman"/>
          <w:sz w:val="24"/>
          <w:szCs w:val="24"/>
          <w:lang w:val="es-ES"/>
        </w:rPr>
        <w:t>para el Río de la Plata</w:t>
      </w:r>
      <w:r w:rsidR="00FD4E54" w:rsidRPr="00274E6B">
        <w:rPr>
          <w:rFonts w:ascii="Garamond" w:hAnsi="Garamond" w:cs="Times New Roman"/>
          <w:sz w:val="24"/>
          <w:szCs w:val="24"/>
          <w:lang w:val="es-ES"/>
        </w:rPr>
        <w:t xml:space="preserve"> decimonónico</w:t>
      </w:r>
      <w:r w:rsidR="00C5580C" w:rsidRPr="00274E6B">
        <w:rPr>
          <w:rFonts w:ascii="Garamond" w:hAnsi="Garamond" w:cs="Times New Roman"/>
          <w:sz w:val="24"/>
          <w:szCs w:val="24"/>
          <w:lang w:val="es-ES"/>
        </w:rPr>
        <w:t xml:space="preserve">, </w:t>
      </w:r>
      <w:r w:rsidR="008E360C" w:rsidRPr="00274E6B">
        <w:rPr>
          <w:rFonts w:ascii="Garamond" w:hAnsi="Garamond" w:cs="Times New Roman"/>
          <w:sz w:val="24"/>
          <w:szCs w:val="24"/>
          <w:lang w:val="es-ES"/>
        </w:rPr>
        <w:t>consider</w:t>
      </w:r>
      <w:r w:rsidR="00784B0E" w:rsidRPr="00274E6B">
        <w:rPr>
          <w:rFonts w:ascii="Garamond" w:hAnsi="Garamond" w:cs="Times New Roman"/>
          <w:sz w:val="24"/>
          <w:szCs w:val="24"/>
          <w:lang w:val="es-ES"/>
        </w:rPr>
        <w:t>a</w:t>
      </w:r>
      <w:r w:rsidR="008E360C" w:rsidRPr="00274E6B">
        <w:rPr>
          <w:rFonts w:ascii="Garamond" w:hAnsi="Garamond" w:cs="Times New Roman"/>
          <w:sz w:val="24"/>
          <w:szCs w:val="24"/>
          <w:lang w:val="es-ES"/>
        </w:rPr>
        <w:t xml:space="preserve"> que una parte de los oficiales que participaron en las guerras de independencia provenían de </w:t>
      </w:r>
      <w:r w:rsidR="00C5580C" w:rsidRPr="00274E6B">
        <w:rPr>
          <w:rFonts w:ascii="Garamond" w:hAnsi="Garamond" w:cs="Times New Roman"/>
          <w:sz w:val="24"/>
          <w:szCs w:val="24"/>
          <w:lang w:val="es-ES"/>
        </w:rPr>
        <w:t>los sectores marginales de la sociedad</w:t>
      </w:r>
      <w:r w:rsidR="008E360C" w:rsidRPr="00274E6B">
        <w:rPr>
          <w:rFonts w:ascii="Garamond" w:hAnsi="Garamond" w:cs="Times New Roman"/>
          <w:sz w:val="24"/>
          <w:szCs w:val="24"/>
          <w:lang w:val="es-ES"/>
        </w:rPr>
        <w:t xml:space="preserve">, </w:t>
      </w:r>
      <w:r w:rsidR="00C5580C" w:rsidRPr="00274E6B">
        <w:rPr>
          <w:rFonts w:ascii="Garamond" w:hAnsi="Garamond" w:cs="Times New Roman"/>
          <w:sz w:val="24"/>
          <w:szCs w:val="24"/>
          <w:lang w:val="es-ES"/>
        </w:rPr>
        <w:t>muchos de los cuales, escalar</w:t>
      </w:r>
      <w:r w:rsidR="00FD4E54" w:rsidRPr="00274E6B">
        <w:rPr>
          <w:rFonts w:ascii="Garamond" w:hAnsi="Garamond" w:cs="Times New Roman"/>
          <w:sz w:val="24"/>
          <w:szCs w:val="24"/>
          <w:lang w:val="es-ES"/>
        </w:rPr>
        <w:t xml:space="preserve">on con rapidez los grados en la jerarquía militar </w:t>
      </w:r>
      <w:r w:rsidR="00C5580C" w:rsidRPr="00274E6B">
        <w:rPr>
          <w:rFonts w:ascii="Garamond" w:hAnsi="Garamond" w:cs="Times New Roman"/>
          <w:sz w:val="24"/>
          <w:szCs w:val="24"/>
          <w:lang w:val="es-ES"/>
        </w:rPr>
        <w:t xml:space="preserve">favorecidos por la dinámica </w:t>
      </w:r>
      <w:r w:rsidR="00FD4E54" w:rsidRPr="00274E6B">
        <w:rPr>
          <w:rFonts w:ascii="Garamond" w:hAnsi="Garamond" w:cs="Times New Roman"/>
          <w:sz w:val="24"/>
          <w:szCs w:val="24"/>
          <w:lang w:val="es-ES"/>
        </w:rPr>
        <w:t>bélica</w:t>
      </w:r>
      <w:r w:rsidR="00265C53" w:rsidRPr="00274E6B">
        <w:rPr>
          <w:rStyle w:val="Refdenotaalpie"/>
          <w:rFonts w:ascii="Garamond" w:hAnsi="Garamond" w:cs="Times New Roman"/>
          <w:sz w:val="24"/>
          <w:szCs w:val="24"/>
          <w:lang w:val="es-ES"/>
        </w:rPr>
        <w:footnoteReference w:id="11"/>
      </w:r>
      <w:r w:rsidR="00C5580C" w:rsidRPr="00274E6B">
        <w:rPr>
          <w:rFonts w:ascii="Garamond" w:hAnsi="Garamond" w:cs="Times New Roman"/>
          <w:sz w:val="24"/>
          <w:szCs w:val="24"/>
          <w:lang w:val="es-ES"/>
        </w:rPr>
        <w:t>.</w:t>
      </w:r>
      <w:r w:rsidRPr="00274E6B">
        <w:rPr>
          <w:rFonts w:ascii="Garamond" w:hAnsi="Garamond" w:cs="Times New Roman"/>
          <w:sz w:val="24"/>
          <w:szCs w:val="24"/>
          <w:lang w:val="es-ES"/>
        </w:rPr>
        <w:t xml:space="preserve"> En nuestro </w:t>
      </w:r>
      <w:r w:rsidR="00FD4E54" w:rsidRPr="00274E6B">
        <w:rPr>
          <w:rFonts w:ascii="Garamond" w:hAnsi="Garamond" w:cs="Times New Roman"/>
          <w:sz w:val="24"/>
          <w:szCs w:val="24"/>
          <w:lang w:val="es-ES"/>
        </w:rPr>
        <w:t>estudio</w:t>
      </w:r>
      <w:r w:rsidRPr="00274E6B">
        <w:rPr>
          <w:rFonts w:ascii="Garamond" w:hAnsi="Garamond" w:cs="Times New Roman"/>
          <w:sz w:val="24"/>
          <w:szCs w:val="24"/>
          <w:lang w:val="es-ES"/>
        </w:rPr>
        <w:t xml:space="preserve"> vamos </w:t>
      </w:r>
      <w:r w:rsidR="00FD4E54" w:rsidRPr="00274E6B">
        <w:rPr>
          <w:rFonts w:ascii="Garamond" w:hAnsi="Garamond" w:cs="Times New Roman"/>
          <w:sz w:val="24"/>
          <w:szCs w:val="24"/>
          <w:lang w:val="es-ES"/>
        </w:rPr>
        <w:t xml:space="preserve">a </w:t>
      </w:r>
      <w:r w:rsidRPr="00274E6B">
        <w:rPr>
          <w:rFonts w:ascii="Garamond" w:hAnsi="Garamond" w:cs="Times New Roman"/>
          <w:sz w:val="24"/>
          <w:szCs w:val="24"/>
          <w:lang w:val="es-ES"/>
        </w:rPr>
        <w:t>evidencia</w:t>
      </w:r>
      <w:r w:rsidR="00FD4E54" w:rsidRPr="00274E6B">
        <w:rPr>
          <w:rFonts w:ascii="Garamond" w:hAnsi="Garamond" w:cs="Times New Roman"/>
          <w:sz w:val="24"/>
          <w:szCs w:val="24"/>
          <w:lang w:val="es-ES"/>
        </w:rPr>
        <w:t>r, con datos cuantitativos, los ascensos de rango de indivi</w:t>
      </w:r>
      <w:r w:rsidR="006C4521" w:rsidRPr="00274E6B">
        <w:rPr>
          <w:rFonts w:ascii="Garamond" w:hAnsi="Garamond" w:cs="Times New Roman"/>
          <w:sz w:val="24"/>
          <w:szCs w:val="24"/>
          <w:lang w:val="es-ES"/>
        </w:rPr>
        <w:t xml:space="preserve">duos que llegaron a subtenientes en medio de la guerra. </w:t>
      </w:r>
      <w:r w:rsidR="000A7CA6" w:rsidRPr="00274E6B">
        <w:rPr>
          <w:rFonts w:ascii="Garamond" w:hAnsi="Garamond" w:cs="Times New Roman"/>
          <w:sz w:val="24"/>
          <w:szCs w:val="24"/>
          <w:lang w:val="es-ES"/>
        </w:rPr>
        <w:t xml:space="preserve">Entre otras cosas, nos preguntamos: </w:t>
      </w:r>
      <w:r w:rsidR="00E81FEF" w:rsidRPr="00274E6B">
        <w:rPr>
          <w:rFonts w:ascii="Garamond" w:hAnsi="Garamond" w:cs="Times New Roman"/>
          <w:sz w:val="24"/>
          <w:szCs w:val="24"/>
          <w:lang w:val="es-ES"/>
        </w:rPr>
        <w:t>¿Qué naturaleza tuvieron los ascensos militares? ¿llegaron subalternos a los cargos de oficiales? ¿revela alguna característica de la organización de la sociedad colombiana?</w:t>
      </w:r>
    </w:p>
    <w:p w14:paraId="00A92928" w14:textId="79DBBF77" w:rsidR="00076BEC" w:rsidRPr="00274E6B" w:rsidRDefault="00076BEC"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Esta investigación se realiza bajo el entrecruzamiento de diversos materiales de archivo en los que se encuentran listas de revistas, Gaceta de Santander, Diario Oficial, </w:t>
      </w:r>
      <w:r w:rsidR="00766DC4" w:rsidRPr="00274E6B">
        <w:rPr>
          <w:rFonts w:ascii="Garamond" w:hAnsi="Garamond" w:cs="Times New Roman"/>
          <w:sz w:val="24"/>
          <w:szCs w:val="24"/>
          <w:lang w:val="es-ES"/>
        </w:rPr>
        <w:t>órdenes generales</w:t>
      </w:r>
      <w:r w:rsidRPr="00274E6B">
        <w:rPr>
          <w:rFonts w:ascii="Garamond" w:hAnsi="Garamond" w:cs="Times New Roman"/>
          <w:sz w:val="24"/>
          <w:szCs w:val="24"/>
          <w:lang w:val="es-ES"/>
        </w:rPr>
        <w:t xml:space="preserve">, correspondencia enviada y recibida de los generales Manuel Casabianca, Rafael Uribe Uribe y </w:t>
      </w:r>
      <w:r w:rsidR="00766DC4" w:rsidRPr="00274E6B">
        <w:rPr>
          <w:rFonts w:ascii="Garamond" w:hAnsi="Garamond" w:cs="Times New Roman"/>
          <w:sz w:val="24"/>
          <w:szCs w:val="24"/>
          <w:lang w:val="es-ES"/>
        </w:rPr>
        <w:t>Próspero Pinzón</w:t>
      </w:r>
      <w:r w:rsidRPr="00274E6B">
        <w:rPr>
          <w:rFonts w:ascii="Garamond" w:hAnsi="Garamond" w:cs="Times New Roman"/>
          <w:sz w:val="24"/>
          <w:szCs w:val="24"/>
          <w:lang w:val="es-ES"/>
        </w:rPr>
        <w:t xml:space="preserve">. Las fuentes provienen del Archivo General de la Nación y ofrecen diferente tipo de información sobre la naturaleza y funcionamiento de los ascensos militares. A la fecha se han registrado más de 13.000 individuos en el software libre Zotero, el cual, permite recopilar, organizar, citar y sincronizar miles de datos. En ese sentido, la información fue organizada como lo </w:t>
      </w:r>
      <w:r w:rsidR="006C4521" w:rsidRPr="00274E6B">
        <w:rPr>
          <w:rFonts w:ascii="Garamond" w:hAnsi="Garamond" w:cs="Times New Roman"/>
          <w:sz w:val="24"/>
          <w:szCs w:val="24"/>
          <w:lang w:val="es-ES"/>
        </w:rPr>
        <w:t>ha propuesto</w:t>
      </w:r>
      <w:r w:rsidRPr="00274E6B">
        <w:rPr>
          <w:rFonts w:ascii="Garamond" w:hAnsi="Garamond" w:cs="Times New Roman"/>
          <w:sz w:val="24"/>
          <w:szCs w:val="24"/>
          <w:lang w:val="es-ES"/>
        </w:rPr>
        <w:t xml:space="preserve"> Michel Bertrand</w:t>
      </w:r>
      <w:r w:rsidR="00BB2178" w:rsidRPr="00274E6B">
        <w:rPr>
          <w:rFonts w:ascii="Garamond" w:hAnsi="Garamond" w:cs="Times New Roman"/>
          <w:sz w:val="24"/>
          <w:szCs w:val="24"/>
          <w:lang w:val="es-ES"/>
        </w:rPr>
        <w:t xml:space="preserve">. </w:t>
      </w:r>
      <w:r w:rsidRPr="00274E6B">
        <w:rPr>
          <w:rFonts w:ascii="Garamond" w:hAnsi="Garamond" w:cs="Times New Roman"/>
          <w:sz w:val="24"/>
          <w:szCs w:val="24"/>
          <w:lang w:val="es-ES"/>
        </w:rPr>
        <w:t>Vida personal: datos vitales, de los familiares, geográficos. Vida profesional: formación, cargos desempeñados. Vida económica: negocios, propiedades. Vida cultural: pertenencia a los partidos políticos</w:t>
      </w:r>
      <w:r w:rsidR="00BB2178" w:rsidRPr="00274E6B">
        <w:rPr>
          <w:rStyle w:val="Refdenotaalpie"/>
          <w:rFonts w:ascii="Garamond" w:hAnsi="Garamond" w:cs="Times New Roman"/>
          <w:sz w:val="24"/>
          <w:szCs w:val="24"/>
          <w:lang w:val="es-ES"/>
        </w:rPr>
        <w:footnoteReference w:id="12"/>
      </w:r>
      <w:r w:rsidRPr="00274E6B">
        <w:rPr>
          <w:rFonts w:ascii="Garamond" w:hAnsi="Garamond" w:cs="Times New Roman"/>
          <w:sz w:val="24"/>
          <w:szCs w:val="24"/>
          <w:lang w:val="es-ES"/>
        </w:rPr>
        <w:t>. La base de datos permite, por un lado, hacer una lectura cualitativa y cuantitativa en conjunto sobre los ascensos militares, por otro, facilita trabajar con una base histórica social más sólida de las que han prevalecido en anteriores representaciones historiográficas. En este trabajo, además, se realizó una investigación bibliográfica documental permitiéndonos analizar en detalle los decretos del gobierno, las órdenes generales del ejército, la correspondencia de los generales y los recortes de prensa</w:t>
      </w:r>
      <w:r w:rsidR="00952E86" w:rsidRPr="00274E6B">
        <w:rPr>
          <w:rStyle w:val="Refdenotaalpie"/>
          <w:rFonts w:ascii="Garamond" w:hAnsi="Garamond" w:cs="Times New Roman"/>
          <w:sz w:val="24"/>
          <w:szCs w:val="24"/>
          <w:lang w:val="es-ES"/>
        </w:rPr>
        <w:footnoteReference w:id="13"/>
      </w:r>
      <w:r w:rsidR="00952E86" w:rsidRPr="00274E6B">
        <w:rPr>
          <w:rFonts w:ascii="Garamond" w:hAnsi="Garamond" w:cs="Times New Roman"/>
          <w:sz w:val="24"/>
          <w:szCs w:val="24"/>
          <w:lang w:val="es-ES"/>
        </w:rPr>
        <w:t>.</w:t>
      </w:r>
    </w:p>
    <w:p w14:paraId="6107BB4B" w14:textId="77777777" w:rsidR="00076BEC" w:rsidRPr="00274E6B" w:rsidRDefault="00076BEC" w:rsidP="00274E6B">
      <w:pPr>
        <w:spacing w:line="276" w:lineRule="auto"/>
        <w:jc w:val="both"/>
        <w:rPr>
          <w:rFonts w:ascii="Garamond" w:hAnsi="Garamond" w:cs="Times New Roman"/>
          <w:sz w:val="24"/>
          <w:szCs w:val="24"/>
          <w:lang w:val="es-ES"/>
        </w:rPr>
      </w:pPr>
    </w:p>
    <w:p w14:paraId="352C26FB" w14:textId="54B6DDE1" w:rsidR="00076BEC" w:rsidRPr="00274E6B" w:rsidRDefault="00076BEC" w:rsidP="00274E6B">
      <w:pPr>
        <w:pStyle w:val="Prrafodelista"/>
        <w:numPr>
          <w:ilvl w:val="0"/>
          <w:numId w:val="11"/>
        </w:numPr>
        <w:spacing w:line="276" w:lineRule="auto"/>
        <w:jc w:val="both"/>
        <w:rPr>
          <w:rFonts w:ascii="Garamond" w:hAnsi="Garamond" w:cs="Times New Roman"/>
          <w:b/>
          <w:sz w:val="28"/>
          <w:szCs w:val="24"/>
          <w:lang w:val="es-ES"/>
        </w:rPr>
      </w:pPr>
      <w:r w:rsidRPr="00274E6B">
        <w:rPr>
          <w:rFonts w:ascii="Garamond" w:hAnsi="Garamond" w:cs="Times New Roman"/>
          <w:b/>
          <w:sz w:val="28"/>
          <w:szCs w:val="24"/>
          <w:lang w:val="es-ES"/>
        </w:rPr>
        <w:t>Los ascensos en la jerarquía militar durante la guerra</w:t>
      </w:r>
    </w:p>
    <w:p w14:paraId="4886989C" w14:textId="078C1B29" w:rsidR="00E250E8" w:rsidRPr="00274E6B" w:rsidRDefault="00AA13C5" w:rsidP="00274E6B">
      <w:pPr>
        <w:spacing w:line="276" w:lineRule="auto"/>
        <w:jc w:val="both"/>
        <w:rPr>
          <w:rFonts w:ascii="Garamond" w:hAnsi="Garamond" w:cs="Times New Roman"/>
          <w:sz w:val="24"/>
          <w:szCs w:val="24"/>
          <w:highlight w:val="yellow"/>
          <w:lang w:val="es-ES"/>
        </w:rPr>
      </w:pPr>
      <w:r w:rsidRPr="00274E6B">
        <w:rPr>
          <w:rFonts w:ascii="Garamond" w:hAnsi="Garamond" w:cs="Times New Roman"/>
          <w:color w:val="000000" w:themeColor="text1"/>
          <w:sz w:val="24"/>
          <w:szCs w:val="24"/>
          <w:lang w:val="es-ES"/>
        </w:rPr>
        <w:t>Antoine Henri</w:t>
      </w:r>
      <w:r w:rsidR="00E822E8" w:rsidRPr="00274E6B">
        <w:rPr>
          <w:rFonts w:ascii="Garamond" w:hAnsi="Garamond" w:cs="Times New Roman"/>
          <w:color w:val="000000" w:themeColor="text1"/>
          <w:sz w:val="24"/>
          <w:szCs w:val="24"/>
          <w:lang w:val="es-ES"/>
        </w:rPr>
        <w:t xml:space="preserve"> Jomini, entre las doce condiciones esenciales para la perfección de un ejército en su </w:t>
      </w:r>
      <w:r w:rsidR="00E822E8" w:rsidRPr="00274E6B">
        <w:rPr>
          <w:rFonts w:ascii="Garamond" w:hAnsi="Garamond" w:cs="Times New Roman"/>
          <w:i/>
          <w:color w:val="000000" w:themeColor="text1"/>
          <w:sz w:val="24"/>
          <w:szCs w:val="24"/>
          <w:lang w:val="es-ES"/>
        </w:rPr>
        <w:t>Compendio del arte de la guerra</w:t>
      </w:r>
      <w:r w:rsidR="00E822E8" w:rsidRPr="00274E6B">
        <w:rPr>
          <w:rFonts w:ascii="Garamond" w:hAnsi="Garamond" w:cs="Times New Roman"/>
          <w:color w:val="000000" w:themeColor="text1"/>
          <w:sz w:val="24"/>
          <w:szCs w:val="24"/>
          <w:lang w:val="es-ES"/>
        </w:rPr>
        <w:t xml:space="preserve">, ponía especial énfasis en la necesidad de </w:t>
      </w:r>
      <w:r w:rsidR="009D03A0" w:rsidRPr="00274E6B">
        <w:rPr>
          <w:rFonts w:ascii="Garamond" w:hAnsi="Garamond" w:cs="Times New Roman"/>
          <w:color w:val="000000" w:themeColor="text1"/>
          <w:sz w:val="24"/>
          <w:szCs w:val="24"/>
          <w:lang w:val="es-ES"/>
        </w:rPr>
        <w:t xml:space="preserve">establecer </w:t>
      </w:r>
      <w:r w:rsidR="00E822E8" w:rsidRPr="00274E6B">
        <w:rPr>
          <w:rFonts w:ascii="Garamond" w:hAnsi="Garamond" w:cs="Times New Roman"/>
          <w:color w:val="000000" w:themeColor="text1"/>
          <w:sz w:val="24"/>
          <w:szCs w:val="24"/>
          <w:lang w:val="es-ES"/>
        </w:rPr>
        <w:t xml:space="preserve">una ley </w:t>
      </w:r>
      <w:r w:rsidR="00FE5B5B" w:rsidRPr="00274E6B">
        <w:rPr>
          <w:rFonts w:ascii="Garamond" w:hAnsi="Garamond" w:cs="Times New Roman"/>
          <w:color w:val="000000" w:themeColor="text1"/>
          <w:sz w:val="24"/>
          <w:szCs w:val="24"/>
          <w:lang w:val="es-ES"/>
        </w:rPr>
        <w:t xml:space="preserve">justa de ascensos y recompensas, considerando </w:t>
      </w:r>
      <w:r w:rsidR="00E822E8" w:rsidRPr="00274E6B">
        <w:rPr>
          <w:rFonts w:ascii="Garamond" w:hAnsi="Garamond" w:cs="Times New Roman"/>
          <w:color w:val="000000" w:themeColor="text1"/>
          <w:sz w:val="24"/>
          <w:szCs w:val="24"/>
          <w:lang w:val="es-ES"/>
        </w:rPr>
        <w:t>que dichos ascensos debían ser por antigüedad en tiempos de paz y primando el mérito en tiempo de guerra.</w:t>
      </w:r>
      <w:r w:rsidR="00BB2178" w:rsidRPr="00274E6B">
        <w:rPr>
          <w:rStyle w:val="Refdenotaalpie"/>
          <w:rFonts w:ascii="Garamond" w:hAnsi="Garamond" w:cs="Times New Roman"/>
          <w:color w:val="000000" w:themeColor="text1"/>
          <w:sz w:val="24"/>
          <w:szCs w:val="24"/>
          <w:lang w:val="es-ES"/>
        </w:rPr>
        <w:footnoteReference w:id="14"/>
      </w:r>
      <w:r w:rsidR="00FE5B5B" w:rsidRPr="00274E6B">
        <w:rPr>
          <w:rFonts w:ascii="Garamond" w:hAnsi="Garamond" w:cs="Times New Roman"/>
          <w:color w:val="000000" w:themeColor="text1"/>
          <w:sz w:val="24"/>
          <w:szCs w:val="24"/>
          <w:lang w:val="es-ES"/>
        </w:rPr>
        <w:t xml:space="preserve"> </w:t>
      </w:r>
      <w:r w:rsidR="000C48BE" w:rsidRPr="00274E6B">
        <w:rPr>
          <w:rFonts w:ascii="Garamond" w:hAnsi="Garamond" w:cs="Times New Roman"/>
          <w:color w:val="000000" w:themeColor="text1"/>
          <w:sz w:val="24"/>
          <w:szCs w:val="24"/>
          <w:lang w:val="es-ES"/>
        </w:rPr>
        <w:t xml:space="preserve">Conforme el paso del tiempo, los pensadores militares del siglo XIX, </w:t>
      </w:r>
      <w:r w:rsidR="00576B6B" w:rsidRPr="00274E6B">
        <w:rPr>
          <w:rFonts w:ascii="Garamond" w:hAnsi="Garamond" w:cs="Times New Roman"/>
          <w:sz w:val="24"/>
          <w:szCs w:val="24"/>
          <w:lang w:val="es-ES"/>
        </w:rPr>
        <w:t xml:space="preserve">conscientes de </w:t>
      </w:r>
      <w:r w:rsidR="009D03A0" w:rsidRPr="00274E6B">
        <w:rPr>
          <w:rFonts w:ascii="Garamond" w:hAnsi="Garamond" w:cs="Times New Roman"/>
          <w:sz w:val="24"/>
          <w:szCs w:val="24"/>
          <w:lang w:val="es-ES"/>
        </w:rPr>
        <w:t>la necesidad institucional</w:t>
      </w:r>
      <w:r w:rsidRPr="00274E6B">
        <w:rPr>
          <w:rFonts w:ascii="Garamond" w:hAnsi="Garamond" w:cs="Times New Roman"/>
          <w:sz w:val="24"/>
          <w:szCs w:val="24"/>
          <w:lang w:val="es-ES"/>
        </w:rPr>
        <w:t xml:space="preserve"> de regular el servicio militar</w:t>
      </w:r>
      <w:r w:rsidR="009D03A0" w:rsidRPr="00274E6B">
        <w:rPr>
          <w:rFonts w:ascii="Garamond" w:hAnsi="Garamond" w:cs="Times New Roman"/>
          <w:sz w:val="24"/>
          <w:szCs w:val="24"/>
          <w:lang w:val="es-ES"/>
        </w:rPr>
        <w:t xml:space="preserve"> abordaron normativamente los ascensos bajo un sistema que valorara </w:t>
      </w:r>
      <w:r w:rsidR="000C48BE" w:rsidRPr="00274E6B">
        <w:rPr>
          <w:rFonts w:ascii="Garamond" w:hAnsi="Garamond" w:cs="Times New Roman"/>
          <w:sz w:val="24"/>
          <w:szCs w:val="24"/>
          <w:lang w:val="es-ES"/>
        </w:rPr>
        <w:t xml:space="preserve">la disciplina y el orden por encima de las </w:t>
      </w:r>
      <w:r w:rsidR="000C48BE" w:rsidRPr="00274E6B">
        <w:rPr>
          <w:rFonts w:ascii="Garamond" w:hAnsi="Garamond" w:cs="Times New Roman"/>
          <w:sz w:val="24"/>
          <w:szCs w:val="24"/>
          <w:lang w:val="es-ES"/>
        </w:rPr>
        <w:lastRenderedPageBreak/>
        <w:t>relaciones clientelares</w:t>
      </w:r>
      <w:r w:rsidR="00BB2178" w:rsidRPr="00274E6B">
        <w:rPr>
          <w:rStyle w:val="Refdenotaalpie"/>
          <w:rFonts w:ascii="Garamond" w:hAnsi="Garamond" w:cs="Times New Roman"/>
          <w:sz w:val="24"/>
          <w:szCs w:val="24"/>
          <w:lang w:val="es-ES"/>
        </w:rPr>
        <w:footnoteReference w:id="15"/>
      </w:r>
      <w:r w:rsidR="000C48BE" w:rsidRPr="00274E6B">
        <w:rPr>
          <w:rFonts w:ascii="Garamond" w:hAnsi="Garamond" w:cs="Times New Roman"/>
          <w:sz w:val="24"/>
          <w:szCs w:val="24"/>
          <w:lang w:val="es-ES"/>
        </w:rPr>
        <w:t xml:space="preserve">. Las discusiones quedaron </w:t>
      </w:r>
      <w:r w:rsidR="009D03A0" w:rsidRPr="00274E6B">
        <w:rPr>
          <w:rFonts w:ascii="Garamond" w:hAnsi="Garamond" w:cs="Times New Roman"/>
          <w:sz w:val="24"/>
          <w:szCs w:val="24"/>
          <w:lang w:val="es-ES"/>
        </w:rPr>
        <w:t>reflejadas</w:t>
      </w:r>
      <w:r w:rsidR="000C48BE" w:rsidRPr="00274E6B">
        <w:rPr>
          <w:rFonts w:ascii="Garamond" w:hAnsi="Garamond" w:cs="Times New Roman"/>
          <w:sz w:val="24"/>
          <w:szCs w:val="24"/>
          <w:lang w:val="es-ES"/>
        </w:rPr>
        <w:t xml:space="preserve"> en </w:t>
      </w:r>
      <w:r w:rsidR="00810007" w:rsidRPr="00274E6B">
        <w:rPr>
          <w:rFonts w:ascii="Garamond" w:hAnsi="Garamond" w:cs="Times New Roman"/>
          <w:sz w:val="24"/>
          <w:szCs w:val="24"/>
          <w:lang w:val="es-ES"/>
        </w:rPr>
        <w:t>la edición d</w:t>
      </w:r>
      <w:r w:rsidR="000C48BE" w:rsidRPr="00274E6B">
        <w:rPr>
          <w:rFonts w:ascii="Garamond" w:hAnsi="Garamond" w:cs="Times New Roman"/>
          <w:sz w:val="24"/>
          <w:szCs w:val="24"/>
          <w:lang w:val="es-ES"/>
        </w:rPr>
        <w:t>e</w:t>
      </w:r>
      <w:r w:rsidR="009D03A0" w:rsidRPr="00274E6B">
        <w:rPr>
          <w:rFonts w:ascii="Garamond" w:hAnsi="Garamond" w:cs="Times New Roman"/>
          <w:sz w:val="24"/>
          <w:szCs w:val="24"/>
          <w:lang w:val="es-ES"/>
        </w:rPr>
        <w:t xml:space="preserve"> 188</w:t>
      </w:r>
      <w:r w:rsidR="00F870A9" w:rsidRPr="00274E6B">
        <w:rPr>
          <w:rFonts w:ascii="Garamond" w:hAnsi="Garamond" w:cs="Times New Roman"/>
          <w:sz w:val="24"/>
          <w:szCs w:val="24"/>
          <w:lang w:val="es-ES"/>
        </w:rPr>
        <w:t>3</w:t>
      </w:r>
      <w:r w:rsidR="009D03A0" w:rsidRPr="00274E6B">
        <w:rPr>
          <w:rFonts w:ascii="Garamond" w:hAnsi="Garamond" w:cs="Times New Roman"/>
          <w:sz w:val="24"/>
          <w:szCs w:val="24"/>
          <w:lang w:val="es-ES"/>
        </w:rPr>
        <w:t xml:space="preserve"> de</w:t>
      </w:r>
      <w:r w:rsidR="000C48BE" w:rsidRPr="00274E6B">
        <w:rPr>
          <w:rFonts w:ascii="Garamond" w:hAnsi="Garamond" w:cs="Times New Roman"/>
          <w:sz w:val="24"/>
          <w:szCs w:val="24"/>
          <w:lang w:val="es-ES"/>
        </w:rPr>
        <w:t xml:space="preserve">l Código Militar de </w:t>
      </w:r>
      <w:r w:rsidR="00FE5B5B" w:rsidRPr="00274E6B">
        <w:rPr>
          <w:rFonts w:ascii="Garamond" w:hAnsi="Garamond" w:cs="Times New Roman"/>
          <w:sz w:val="24"/>
          <w:szCs w:val="24"/>
          <w:lang w:val="es-ES"/>
        </w:rPr>
        <w:t>los Estados Unidos de Colombia</w:t>
      </w:r>
      <w:r w:rsidR="000C48BE" w:rsidRPr="00274E6B">
        <w:rPr>
          <w:rFonts w:ascii="Garamond" w:hAnsi="Garamond" w:cs="Times New Roman"/>
          <w:sz w:val="24"/>
          <w:szCs w:val="24"/>
          <w:lang w:val="es-ES"/>
        </w:rPr>
        <w:t xml:space="preserve">, según la cual, los intereses del ramo militar iban en contra vía de las </w:t>
      </w:r>
      <w:r w:rsidR="009D03A0" w:rsidRPr="00274E6B">
        <w:rPr>
          <w:rFonts w:ascii="Garamond" w:hAnsi="Garamond" w:cs="Times New Roman"/>
          <w:sz w:val="24"/>
          <w:szCs w:val="24"/>
          <w:lang w:val="es-ES"/>
        </w:rPr>
        <w:t xml:space="preserve">necesidades </w:t>
      </w:r>
      <w:r w:rsidR="000C48BE" w:rsidRPr="00274E6B">
        <w:rPr>
          <w:rFonts w:ascii="Garamond" w:hAnsi="Garamond" w:cs="Times New Roman"/>
          <w:sz w:val="24"/>
          <w:szCs w:val="24"/>
          <w:lang w:val="es-ES"/>
        </w:rPr>
        <w:t>políticas y</w:t>
      </w:r>
      <w:r w:rsidR="003310AA" w:rsidRPr="00274E6B">
        <w:rPr>
          <w:rFonts w:ascii="Garamond" w:hAnsi="Garamond" w:cs="Times New Roman"/>
          <w:sz w:val="24"/>
          <w:szCs w:val="24"/>
          <w:lang w:val="es-ES"/>
        </w:rPr>
        <w:t>, sobre todo, de</w:t>
      </w:r>
      <w:r w:rsidR="000C48BE" w:rsidRPr="00274E6B">
        <w:rPr>
          <w:rFonts w:ascii="Garamond" w:hAnsi="Garamond" w:cs="Times New Roman"/>
          <w:sz w:val="24"/>
          <w:szCs w:val="24"/>
          <w:lang w:val="es-ES"/>
        </w:rPr>
        <w:t xml:space="preserve"> la autoridad del jefe de la nación. Por consiguiente, se propusieron tres sistemas que regulara la política de ascensos: </w:t>
      </w:r>
      <w:r w:rsidR="00E250E8" w:rsidRPr="00274E6B">
        <w:rPr>
          <w:rFonts w:ascii="Garamond" w:hAnsi="Garamond" w:cs="Times New Roman"/>
          <w:sz w:val="24"/>
          <w:szCs w:val="24"/>
          <w:lang w:val="es-ES"/>
        </w:rPr>
        <w:t>el de la antigüedad; el de la elección; y el mixto</w:t>
      </w:r>
      <w:r w:rsidR="000C48BE" w:rsidRPr="00274E6B">
        <w:rPr>
          <w:rFonts w:ascii="Garamond" w:hAnsi="Garamond" w:cs="Times New Roman"/>
          <w:sz w:val="24"/>
          <w:szCs w:val="24"/>
          <w:lang w:val="es-ES"/>
        </w:rPr>
        <w:t xml:space="preserve"> que</w:t>
      </w:r>
      <w:r w:rsidR="00E250E8" w:rsidRPr="00274E6B">
        <w:rPr>
          <w:rFonts w:ascii="Garamond" w:hAnsi="Garamond" w:cs="Times New Roman"/>
          <w:sz w:val="24"/>
          <w:szCs w:val="24"/>
          <w:lang w:val="es-ES"/>
        </w:rPr>
        <w:t xml:space="preserve"> se</w:t>
      </w:r>
      <w:r w:rsidR="000C48BE" w:rsidRPr="00274E6B">
        <w:rPr>
          <w:rFonts w:ascii="Garamond" w:hAnsi="Garamond" w:cs="Times New Roman"/>
          <w:sz w:val="24"/>
          <w:szCs w:val="24"/>
          <w:lang w:val="es-ES"/>
        </w:rPr>
        <w:t xml:space="preserve"> compone de los dos anteriores</w:t>
      </w:r>
      <w:r w:rsidR="005E1DE7" w:rsidRPr="00274E6B">
        <w:rPr>
          <w:rStyle w:val="Refdenotaalpie"/>
          <w:rFonts w:ascii="Garamond" w:hAnsi="Garamond" w:cs="Times New Roman"/>
          <w:sz w:val="24"/>
          <w:szCs w:val="24"/>
          <w:lang w:val="es-ES"/>
        </w:rPr>
        <w:footnoteReference w:id="16"/>
      </w:r>
      <w:r w:rsidR="000C48BE" w:rsidRPr="00274E6B">
        <w:rPr>
          <w:rFonts w:ascii="Garamond" w:hAnsi="Garamond" w:cs="Times New Roman"/>
          <w:sz w:val="24"/>
          <w:szCs w:val="24"/>
          <w:lang w:val="es-ES"/>
        </w:rPr>
        <w:t xml:space="preserve">. </w:t>
      </w:r>
    </w:p>
    <w:p w14:paraId="772D145C" w14:textId="325D1AC1" w:rsidR="00894B5D" w:rsidRPr="00274E6B" w:rsidRDefault="00894B5D" w:rsidP="00274E6B">
      <w:pPr>
        <w:spacing w:line="276" w:lineRule="auto"/>
        <w:jc w:val="both"/>
        <w:rPr>
          <w:rFonts w:ascii="Garamond" w:hAnsi="Garamond" w:cs="Times New Roman"/>
          <w:sz w:val="24"/>
          <w:lang w:val="es-CO"/>
        </w:rPr>
      </w:pPr>
      <w:r w:rsidRPr="00274E6B">
        <w:rPr>
          <w:rFonts w:ascii="Garamond" w:hAnsi="Garamond" w:cs="Times New Roman"/>
          <w:sz w:val="24"/>
          <w:szCs w:val="24"/>
          <w:lang w:val="es-ES"/>
        </w:rPr>
        <w:t>L</w:t>
      </w:r>
      <w:r w:rsidR="007771B8" w:rsidRPr="00274E6B">
        <w:rPr>
          <w:rFonts w:ascii="Garamond" w:hAnsi="Garamond" w:cs="Times New Roman"/>
          <w:sz w:val="24"/>
          <w:szCs w:val="24"/>
          <w:lang w:val="es-ES"/>
        </w:rPr>
        <w:t xml:space="preserve">os ascensos </w:t>
      </w:r>
      <w:r w:rsidRPr="00274E6B">
        <w:rPr>
          <w:rFonts w:ascii="Garamond" w:hAnsi="Garamond" w:cs="Times New Roman"/>
          <w:sz w:val="24"/>
          <w:szCs w:val="24"/>
          <w:lang w:val="es-ES"/>
        </w:rPr>
        <w:t xml:space="preserve">en la jerarquía militar era </w:t>
      </w:r>
      <w:r w:rsidR="007771B8" w:rsidRPr="00274E6B">
        <w:rPr>
          <w:rFonts w:ascii="Garamond" w:hAnsi="Garamond" w:cs="Times New Roman"/>
          <w:sz w:val="24"/>
          <w:szCs w:val="24"/>
          <w:lang w:val="es-ES"/>
        </w:rPr>
        <w:t>un incentivo</w:t>
      </w:r>
      <w:r w:rsidRPr="00274E6B">
        <w:rPr>
          <w:rFonts w:ascii="Garamond" w:hAnsi="Garamond" w:cs="Times New Roman"/>
          <w:sz w:val="24"/>
          <w:szCs w:val="24"/>
          <w:lang w:val="es-ES"/>
        </w:rPr>
        <w:t xml:space="preserve"> de los gobiernos p</w:t>
      </w:r>
      <w:r w:rsidR="007771B8" w:rsidRPr="00274E6B">
        <w:rPr>
          <w:rFonts w:ascii="Garamond" w:hAnsi="Garamond" w:cs="Times New Roman"/>
          <w:sz w:val="24"/>
          <w:szCs w:val="24"/>
          <w:lang w:val="es-ES"/>
        </w:rPr>
        <w:t xml:space="preserve">ara mantener </w:t>
      </w:r>
      <w:r w:rsidRPr="00274E6B">
        <w:rPr>
          <w:rFonts w:ascii="Garamond" w:hAnsi="Garamond" w:cs="Times New Roman"/>
          <w:sz w:val="24"/>
          <w:szCs w:val="24"/>
          <w:lang w:val="es-ES"/>
        </w:rPr>
        <w:t>cohesionada a cientos de hombres que prestaban el servicio militar, asegurándoles una serie de beneficios a los individuos que pudieran ascender en el cargo. En periodos de paz y con mucha disciplina, los militares debían esperar muchos años para obtener un cargo superior y continuar en la carrera de</w:t>
      </w:r>
      <w:r w:rsidR="00197064" w:rsidRPr="00274E6B">
        <w:rPr>
          <w:rFonts w:ascii="Garamond" w:hAnsi="Garamond" w:cs="Times New Roman"/>
          <w:sz w:val="24"/>
          <w:szCs w:val="24"/>
          <w:lang w:val="es-ES"/>
        </w:rPr>
        <w:t xml:space="preserve"> </w:t>
      </w:r>
      <w:r w:rsidRPr="00274E6B">
        <w:rPr>
          <w:rFonts w:ascii="Garamond" w:hAnsi="Garamond" w:cs="Times New Roman"/>
          <w:sz w:val="24"/>
          <w:szCs w:val="24"/>
          <w:lang w:val="es-ES"/>
        </w:rPr>
        <w:t>l</w:t>
      </w:r>
      <w:r w:rsidR="00197064" w:rsidRPr="00274E6B">
        <w:rPr>
          <w:rFonts w:ascii="Garamond" w:hAnsi="Garamond" w:cs="Times New Roman"/>
          <w:sz w:val="24"/>
          <w:szCs w:val="24"/>
          <w:lang w:val="es-ES"/>
        </w:rPr>
        <w:t xml:space="preserve">as armas, siguiendo un esquema establecido. </w:t>
      </w:r>
      <w:r w:rsidR="00E852AA" w:rsidRPr="00274E6B">
        <w:rPr>
          <w:rFonts w:ascii="Garamond" w:hAnsi="Garamond" w:cs="Times New Roman"/>
          <w:sz w:val="24"/>
          <w:szCs w:val="24"/>
          <w:lang w:val="es-ES"/>
        </w:rPr>
        <w:t xml:space="preserve">Los soldados debían escalar los grados de cabo 2°, cabo 1°, sargento 2° y sargento 1° para llegar a subteniente, el primer cargo de la oficialidad. </w:t>
      </w:r>
      <w:r w:rsidR="0035139F" w:rsidRPr="00274E6B">
        <w:rPr>
          <w:rFonts w:ascii="Garamond" w:hAnsi="Garamond" w:cs="Times New Roman"/>
          <w:sz w:val="24"/>
          <w:szCs w:val="24"/>
          <w:lang w:val="es-ES"/>
        </w:rPr>
        <w:t>En principio, debían ser buenos soldados al mantener un estilo de vida alejada de los vicios y ajustada a una serie de valores normativos</w:t>
      </w:r>
      <w:r w:rsidR="007242D6" w:rsidRPr="00274E6B">
        <w:rPr>
          <w:rFonts w:ascii="Garamond" w:hAnsi="Garamond" w:cs="Times New Roman"/>
          <w:sz w:val="24"/>
          <w:szCs w:val="24"/>
          <w:lang w:val="es-ES"/>
        </w:rPr>
        <w:t xml:space="preserve"> </w:t>
      </w:r>
      <w:r w:rsidR="00197064" w:rsidRPr="00274E6B">
        <w:rPr>
          <w:rFonts w:ascii="Garamond" w:hAnsi="Garamond" w:cs="Times New Roman"/>
          <w:sz w:val="24"/>
          <w:szCs w:val="24"/>
          <w:lang w:val="es-ES"/>
        </w:rPr>
        <w:t>y</w:t>
      </w:r>
      <w:r w:rsidR="007242D6" w:rsidRPr="00274E6B">
        <w:rPr>
          <w:rFonts w:ascii="Garamond" w:hAnsi="Garamond" w:cs="Times New Roman"/>
          <w:sz w:val="24"/>
          <w:szCs w:val="24"/>
          <w:lang w:val="es-ES"/>
        </w:rPr>
        <w:t xml:space="preserve"> morales</w:t>
      </w:r>
      <w:r w:rsidR="00BB2178" w:rsidRPr="00274E6B">
        <w:rPr>
          <w:rStyle w:val="Refdenotaalpie"/>
          <w:rFonts w:ascii="Garamond" w:hAnsi="Garamond" w:cs="Times New Roman"/>
          <w:sz w:val="24"/>
          <w:szCs w:val="24"/>
          <w:lang w:val="es-ES"/>
        </w:rPr>
        <w:footnoteReference w:id="17"/>
      </w:r>
      <w:r w:rsidR="007242D6" w:rsidRPr="00274E6B">
        <w:rPr>
          <w:rFonts w:ascii="Garamond" w:hAnsi="Garamond" w:cs="Times New Roman"/>
          <w:sz w:val="24"/>
          <w:szCs w:val="24"/>
          <w:lang w:val="es-ES"/>
        </w:rPr>
        <w:t>. Por ejemplo, vemos que e</w:t>
      </w:r>
      <w:r w:rsidR="0035139F" w:rsidRPr="00274E6B">
        <w:rPr>
          <w:rFonts w:ascii="Garamond" w:hAnsi="Garamond" w:cs="Times New Roman"/>
          <w:sz w:val="24"/>
          <w:szCs w:val="24"/>
          <w:lang w:val="es-ES"/>
        </w:rPr>
        <w:t xml:space="preserve">n </w:t>
      </w:r>
      <w:r w:rsidR="008F75A8" w:rsidRPr="00274E6B">
        <w:rPr>
          <w:rFonts w:ascii="Garamond" w:hAnsi="Garamond" w:cs="Times New Roman"/>
          <w:sz w:val="24"/>
          <w:szCs w:val="24"/>
          <w:lang w:val="es-ES"/>
        </w:rPr>
        <w:t>el</w:t>
      </w:r>
      <w:r w:rsidR="0035139F" w:rsidRPr="00274E6B">
        <w:rPr>
          <w:rFonts w:ascii="Garamond" w:hAnsi="Garamond" w:cs="Times New Roman"/>
          <w:sz w:val="24"/>
          <w:szCs w:val="24"/>
          <w:lang w:val="es-ES"/>
        </w:rPr>
        <w:t xml:space="preserve"> artículo</w:t>
      </w:r>
      <w:r w:rsidR="008F75A8" w:rsidRPr="00274E6B">
        <w:rPr>
          <w:rFonts w:ascii="Garamond" w:hAnsi="Garamond" w:cs="Times New Roman"/>
          <w:sz w:val="24"/>
          <w:szCs w:val="24"/>
          <w:lang w:val="es-ES"/>
        </w:rPr>
        <w:t xml:space="preserve"> 359 del Código Militar de 1881</w:t>
      </w:r>
      <w:r w:rsidR="0035139F" w:rsidRPr="00274E6B">
        <w:rPr>
          <w:rFonts w:ascii="Garamond" w:hAnsi="Garamond" w:cs="Times New Roman"/>
          <w:sz w:val="24"/>
          <w:szCs w:val="24"/>
          <w:lang w:val="es-ES"/>
        </w:rPr>
        <w:t xml:space="preserve"> se indicaba que los militares debían ser ordenados con sus prendas y armamentos, manteniendo una estricta disciplina basad</w:t>
      </w:r>
      <w:r w:rsidR="00BB2178" w:rsidRPr="00274E6B">
        <w:rPr>
          <w:rFonts w:ascii="Garamond" w:hAnsi="Garamond" w:cs="Times New Roman"/>
          <w:sz w:val="24"/>
          <w:szCs w:val="24"/>
          <w:lang w:val="es-ES"/>
        </w:rPr>
        <w:t>a en el respeto a la autoridad</w:t>
      </w:r>
      <w:r w:rsidR="00F870A9" w:rsidRPr="00274E6B">
        <w:rPr>
          <w:rStyle w:val="Refdenotaalpie"/>
          <w:rFonts w:ascii="Garamond" w:hAnsi="Garamond" w:cs="Times New Roman"/>
          <w:sz w:val="24"/>
          <w:szCs w:val="24"/>
          <w:lang w:val="es-ES"/>
        </w:rPr>
        <w:footnoteReference w:id="18"/>
      </w:r>
      <w:r w:rsidR="00F870A9" w:rsidRPr="00274E6B">
        <w:rPr>
          <w:rFonts w:ascii="Garamond" w:hAnsi="Garamond" w:cs="Times New Roman"/>
          <w:sz w:val="24"/>
          <w:szCs w:val="24"/>
          <w:lang w:val="es-ES"/>
        </w:rPr>
        <w:t xml:space="preserve">. </w:t>
      </w:r>
      <w:r w:rsidR="00197064" w:rsidRPr="00274E6B">
        <w:rPr>
          <w:rFonts w:ascii="Garamond" w:hAnsi="Garamond" w:cs="Times New Roman"/>
          <w:sz w:val="24"/>
          <w:lang w:val="es-CO"/>
        </w:rPr>
        <w:t>Estos</w:t>
      </w:r>
      <w:r w:rsidR="0035139F" w:rsidRPr="00274E6B">
        <w:rPr>
          <w:rFonts w:ascii="Garamond" w:hAnsi="Garamond" w:cs="Times New Roman"/>
          <w:sz w:val="24"/>
          <w:lang w:val="es-CO"/>
        </w:rPr>
        <w:t xml:space="preserve"> valores eran aprendidos </w:t>
      </w:r>
      <w:r w:rsidR="00197064" w:rsidRPr="00274E6B">
        <w:rPr>
          <w:rFonts w:ascii="Garamond" w:hAnsi="Garamond" w:cs="Times New Roman"/>
          <w:sz w:val="24"/>
          <w:lang w:val="es-CO"/>
        </w:rPr>
        <w:t>en</w:t>
      </w:r>
      <w:r w:rsidR="0035139F" w:rsidRPr="00274E6B">
        <w:rPr>
          <w:rFonts w:ascii="Garamond" w:hAnsi="Garamond" w:cs="Times New Roman"/>
          <w:sz w:val="24"/>
          <w:lang w:val="es-CO"/>
        </w:rPr>
        <w:t xml:space="preserve"> el mismo servicio de las armas a través de la repetición de los ejercicios</w:t>
      </w:r>
      <w:r w:rsidR="00574A6C" w:rsidRPr="00274E6B">
        <w:rPr>
          <w:rFonts w:ascii="Garamond" w:hAnsi="Garamond" w:cs="Times New Roman"/>
          <w:sz w:val="24"/>
          <w:lang w:val="es-CO"/>
        </w:rPr>
        <w:t xml:space="preserve"> militares y el manejo de las armas en</w:t>
      </w:r>
      <w:r w:rsidR="00197064" w:rsidRPr="00274E6B">
        <w:rPr>
          <w:rFonts w:ascii="Garamond" w:hAnsi="Garamond" w:cs="Times New Roman"/>
          <w:sz w:val="24"/>
          <w:lang w:val="es-CO"/>
        </w:rPr>
        <w:t xml:space="preserve"> campo abierto, vigilando los edificios militares y administrativos y ordenando el cuartel</w:t>
      </w:r>
      <w:r w:rsidR="008B3CB5" w:rsidRPr="00274E6B">
        <w:rPr>
          <w:rStyle w:val="Refdenotaalpie"/>
          <w:rFonts w:ascii="Garamond" w:hAnsi="Garamond" w:cs="Times New Roman"/>
          <w:sz w:val="24"/>
          <w:lang w:val="es-CO"/>
        </w:rPr>
        <w:footnoteReference w:id="19"/>
      </w:r>
      <w:r w:rsidR="008B3CB5" w:rsidRPr="00274E6B">
        <w:rPr>
          <w:rFonts w:ascii="Garamond" w:hAnsi="Garamond" w:cs="Times New Roman"/>
          <w:sz w:val="24"/>
          <w:lang w:val="es-CO"/>
        </w:rPr>
        <w:t>.</w:t>
      </w:r>
    </w:p>
    <w:p w14:paraId="3E1BAACE" w14:textId="197C4BB3" w:rsidR="00076BEC" w:rsidRPr="00274E6B" w:rsidRDefault="00E852AA" w:rsidP="00274E6B">
      <w:pPr>
        <w:spacing w:line="276" w:lineRule="auto"/>
        <w:jc w:val="both"/>
        <w:rPr>
          <w:rFonts w:ascii="Garamond" w:hAnsi="Garamond" w:cs="Times New Roman"/>
          <w:sz w:val="24"/>
          <w:lang w:val="es-ES"/>
        </w:rPr>
      </w:pPr>
      <w:r w:rsidRPr="00274E6B">
        <w:rPr>
          <w:rFonts w:ascii="Garamond" w:hAnsi="Garamond" w:cs="Times New Roman"/>
          <w:sz w:val="24"/>
          <w:lang w:val="es-CO"/>
        </w:rPr>
        <w:t>Los militares ascendidos, además, debían cumplir con otros requisitos. Era necesario que mantuvieron conocimientos básicos sobre matemáticas, aritmética, lectura y escritura</w:t>
      </w:r>
      <w:r w:rsidR="008B3CB5" w:rsidRPr="00274E6B">
        <w:rPr>
          <w:rStyle w:val="Refdenotaalpie"/>
          <w:rFonts w:ascii="Garamond" w:hAnsi="Garamond" w:cs="Times New Roman"/>
          <w:sz w:val="24"/>
          <w:lang w:val="es-CO"/>
        </w:rPr>
        <w:footnoteReference w:id="20"/>
      </w:r>
      <w:r w:rsidRPr="00274E6B">
        <w:rPr>
          <w:rFonts w:ascii="Garamond" w:hAnsi="Garamond" w:cs="Times New Roman"/>
          <w:sz w:val="24"/>
          <w:lang w:val="es-CO"/>
        </w:rPr>
        <w:t>. Un cabo interesado en ascender a sargento estaba en la obligación de poseer habilidades lecto escritoras. Entre sus funciones, los sargentos elaboraban “lista de su compañía por estatura y otra en que cada individuo tenga anotadas todas las prendas de su vestuario y armamento, con el número o marca de su fusil”</w:t>
      </w:r>
      <w:r w:rsidR="00F870A9" w:rsidRPr="00274E6B">
        <w:rPr>
          <w:rStyle w:val="Refdenotaalpie"/>
          <w:rFonts w:ascii="Garamond" w:hAnsi="Garamond" w:cs="Times New Roman"/>
          <w:sz w:val="24"/>
          <w:lang w:val="es-CO"/>
        </w:rPr>
        <w:footnoteReference w:id="21"/>
      </w:r>
      <w:r w:rsidRPr="00274E6B">
        <w:rPr>
          <w:rFonts w:ascii="Garamond" w:hAnsi="Garamond" w:cs="Times New Roman"/>
          <w:sz w:val="24"/>
          <w:lang w:val="es-CO"/>
        </w:rPr>
        <w:t>.</w:t>
      </w:r>
      <w:r w:rsidR="00197064" w:rsidRPr="00274E6B">
        <w:rPr>
          <w:rFonts w:ascii="Garamond" w:hAnsi="Garamond" w:cs="Times New Roman"/>
          <w:sz w:val="24"/>
          <w:lang w:val="es-CO"/>
        </w:rPr>
        <w:t xml:space="preserve"> En su caso, </w:t>
      </w:r>
      <w:r w:rsidRPr="00274E6B">
        <w:rPr>
          <w:rFonts w:ascii="Garamond" w:hAnsi="Garamond" w:cs="Times New Roman"/>
          <w:sz w:val="24"/>
          <w:lang w:val="es-CO"/>
        </w:rPr>
        <w:t>los subtenientes organizaban las armas antiguas según su referencia, elaboraban y transmitían informes militares a los capitanes de compañía quienes, posteriormente, los comunicaba al Estado Mayor de la División</w:t>
      </w:r>
      <w:r w:rsidR="00F870A9" w:rsidRPr="00274E6B">
        <w:rPr>
          <w:rStyle w:val="Refdenotaalpie"/>
          <w:rFonts w:ascii="Garamond" w:hAnsi="Garamond" w:cs="Times New Roman"/>
          <w:sz w:val="24"/>
          <w:lang w:val="es-CO"/>
        </w:rPr>
        <w:footnoteReference w:id="22"/>
      </w:r>
      <w:r w:rsidR="00F870A9" w:rsidRPr="00274E6B">
        <w:rPr>
          <w:rFonts w:ascii="Garamond" w:hAnsi="Garamond" w:cs="Times New Roman"/>
          <w:sz w:val="24"/>
          <w:lang w:val="es-CO"/>
        </w:rPr>
        <w:t xml:space="preserve">. </w:t>
      </w:r>
      <w:r w:rsidR="004937D8" w:rsidRPr="00274E6B">
        <w:rPr>
          <w:rFonts w:ascii="Garamond" w:hAnsi="Garamond" w:cs="Times New Roman"/>
          <w:sz w:val="24"/>
          <w:lang w:val="es-CO"/>
        </w:rPr>
        <w:t xml:space="preserve">A modo de ejemplo se encuentra la vida del militar boyacense Sergio Camargo, el cual, </w:t>
      </w:r>
      <w:r w:rsidR="00076BEC" w:rsidRPr="00274E6B">
        <w:rPr>
          <w:rFonts w:ascii="Garamond" w:hAnsi="Garamond" w:cs="Times New Roman"/>
          <w:sz w:val="24"/>
          <w:lang w:val="es-CO"/>
        </w:rPr>
        <w:t>escaló en 15 años (desde 1887 hasta 1899) seis grados en la jerarquía del ejército. Entró con 11 años a prestar el servicio de soldado y con 26 era subteniente</w:t>
      </w:r>
      <w:r w:rsidR="00285DBE" w:rsidRPr="00274E6B">
        <w:rPr>
          <w:rStyle w:val="Refdenotaalpie"/>
          <w:rFonts w:ascii="Garamond" w:hAnsi="Garamond" w:cs="Times New Roman"/>
          <w:sz w:val="24"/>
          <w:lang w:val="es-CO"/>
        </w:rPr>
        <w:footnoteReference w:id="23"/>
      </w:r>
      <w:r w:rsidR="00285DBE" w:rsidRPr="00274E6B">
        <w:rPr>
          <w:rFonts w:ascii="Garamond" w:hAnsi="Garamond" w:cs="Times New Roman"/>
          <w:sz w:val="24"/>
          <w:lang w:val="es-CO"/>
        </w:rPr>
        <w:t xml:space="preserve">. </w:t>
      </w:r>
      <w:r w:rsidR="004937D8" w:rsidRPr="00274E6B">
        <w:rPr>
          <w:rFonts w:ascii="Garamond" w:hAnsi="Garamond" w:cs="Times New Roman"/>
          <w:sz w:val="24"/>
          <w:lang w:val="es-CO"/>
        </w:rPr>
        <w:t xml:space="preserve">Es muy interesante mencionar que, en 1900, por los servicios prestados al gobierno durante la guerra, </w:t>
      </w:r>
      <w:r w:rsidR="00CE25CC" w:rsidRPr="00274E6B">
        <w:rPr>
          <w:rFonts w:ascii="Garamond" w:hAnsi="Garamond" w:cs="Times New Roman"/>
          <w:sz w:val="24"/>
          <w:lang w:val="es-CO"/>
        </w:rPr>
        <w:t xml:space="preserve">fue ascendido </w:t>
      </w:r>
      <w:r w:rsidR="004937D8" w:rsidRPr="00274E6B">
        <w:rPr>
          <w:rFonts w:ascii="Garamond" w:hAnsi="Garamond" w:cs="Times New Roman"/>
          <w:sz w:val="24"/>
          <w:lang w:val="es-CO"/>
        </w:rPr>
        <w:t>a teniente</w:t>
      </w:r>
      <w:r w:rsidR="00285DBE" w:rsidRPr="00274E6B">
        <w:rPr>
          <w:rStyle w:val="Refdenotaalpie"/>
          <w:rFonts w:ascii="Garamond" w:hAnsi="Garamond" w:cs="Times New Roman"/>
          <w:sz w:val="24"/>
          <w:lang w:val="es-CO"/>
        </w:rPr>
        <w:footnoteReference w:id="24"/>
      </w:r>
      <w:r w:rsidR="00E927CD" w:rsidRPr="00274E6B">
        <w:rPr>
          <w:rFonts w:ascii="Garamond" w:hAnsi="Garamond" w:cs="Times New Roman"/>
          <w:sz w:val="24"/>
          <w:lang w:val="es-CO"/>
        </w:rPr>
        <w:t>.</w:t>
      </w:r>
    </w:p>
    <w:p w14:paraId="11AECDAA" w14:textId="3EB77AC2" w:rsidR="00D6292B" w:rsidRPr="00274E6B" w:rsidRDefault="00665351" w:rsidP="00274E6B">
      <w:pPr>
        <w:spacing w:line="276" w:lineRule="auto"/>
        <w:jc w:val="both"/>
        <w:rPr>
          <w:rFonts w:ascii="Garamond" w:hAnsi="Garamond" w:cs="Times New Roman"/>
          <w:sz w:val="24"/>
          <w:lang w:val="es-CO"/>
        </w:rPr>
      </w:pPr>
      <w:r w:rsidRPr="00274E6B">
        <w:rPr>
          <w:rFonts w:ascii="Garamond" w:hAnsi="Garamond" w:cs="Times New Roman"/>
          <w:sz w:val="24"/>
          <w:lang w:val="es-CO"/>
        </w:rPr>
        <w:lastRenderedPageBreak/>
        <w:t>Este tipo de normatividad estaba diseñada especialmente para periodos de paz</w:t>
      </w:r>
      <w:r w:rsidR="001568DF" w:rsidRPr="00274E6B">
        <w:rPr>
          <w:rFonts w:ascii="Garamond" w:hAnsi="Garamond" w:cs="Times New Roman"/>
          <w:sz w:val="24"/>
          <w:lang w:val="es-CO"/>
        </w:rPr>
        <w:t xml:space="preserve"> lo que facilitaba el registro de los ascensos por parte del ejército y aseguraba que se dieran por </w:t>
      </w:r>
      <w:r w:rsidR="00AC1E3C" w:rsidRPr="00274E6B">
        <w:rPr>
          <w:rFonts w:ascii="Garamond" w:hAnsi="Garamond" w:cs="Times New Roman"/>
          <w:sz w:val="24"/>
          <w:lang w:val="es-CO"/>
        </w:rPr>
        <w:t xml:space="preserve">el sistema de </w:t>
      </w:r>
      <w:r w:rsidR="001568DF" w:rsidRPr="00274E6B">
        <w:rPr>
          <w:rFonts w:ascii="Garamond" w:hAnsi="Garamond" w:cs="Times New Roman"/>
          <w:sz w:val="24"/>
          <w:lang w:val="es-CO"/>
        </w:rPr>
        <w:t xml:space="preserve">antigüedad o elección. </w:t>
      </w:r>
      <w:r w:rsidR="00D6292B" w:rsidRPr="00274E6B">
        <w:rPr>
          <w:rFonts w:ascii="Garamond" w:hAnsi="Garamond" w:cs="Times New Roman"/>
          <w:sz w:val="24"/>
          <w:lang w:val="es-CO"/>
        </w:rPr>
        <w:t xml:space="preserve">Sin embargo, con el levantamiento armado de los rebeldes </w:t>
      </w:r>
      <w:r w:rsidR="00AC1E3C" w:rsidRPr="00274E6B">
        <w:rPr>
          <w:rFonts w:ascii="Garamond" w:hAnsi="Garamond" w:cs="Times New Roman"/>
          <w:sz w:val="24"/>
          <w:lang w:val="es-CO"/>
        </w:rPr>
        <w:t xml:space="preserve">liberales </w:t>
      </w:r>
      <w:r w:rsidR="00D6292B" w:rsidRPr="00274E6B">
        <w:rPr>
          <w:rFonts w:ascii="Garamond" w:hAnsi="Garamond" w:cs="Times New Roman"/>
          <w:sz w:val="24"/>
          <w:lang w:val="es-CO"/>
        </w:rPr>
        <w:t>en octubre de 1899 y la multiplicación de los hombres en armas, el gobierno colombiano debió improvisar unidades militares y nombrar en los cargos a hombres que no cumplían ninguno de los requisitos establecidos en el Código</w:t>
      </w:r>
      <w:r w:rsidR="00CB0D85" w:rsidRPr="00274E6B">
        <w:rPr>
          <w:rFonts w:ascii="Garamond" w:hAnsi="Garamond" w:cs="Times New Roman"/>
          <w:sz w:val="24"/>
          <w:lang w:val="es-CO"/>
        </w:rPr>
        <w:t xml:space="preserve"> Militar</w:t>
      </w:r>
      <w:r w:rsidR="008B3CB5" w:rsidRPr="00274E6B">
        <w:rPr>
          <w:rStyle w:val="Refdenotaalpie"/>
          <w:rFonts w:ascii="Garamond" w:hAnsi="Garamond" w:cs="Times New Roman"/>
          <w:sz w:val="24"/>
          <w:lang w:val="es-CO"/>
        </w:rPr>
        <w:footnoteReference w:id="25"/>
      </w:r>
      <w:r w:rsidR="00B82769" w:rsidRPr="00274E6B">
        <w:rPr>
          <w:rFonts w:ascii="Garamond" w:hAnsi="Garamond" w:cs="Times New Roman"/>
          <w:sz w:val="24"/>
          <w:lang w:val="es-CO"/>
        </w:rPr>
        <w:t>.</w:t>
      </w:r>
      <w:r w:rsidR="00D6292B" w:rsidRPr="00274E6B">
        <w:rPr>
          <w:rFonts w:ascii="Garamond" w:hAnsi="Garamond" w:cs="Times New Roman"/>
          <w:sz w:val="24"/>
          <w:lang w:val="es-CO"/>
        </w:rPr>
        <w:t xml:space="preserve"> Individuos sin conocimientos técnicos para el manejo de las armas de fue</w:t>
      </w:r>
      <w:r w:rsidR="00D37888" w:rsidRPr="00274E6B">
        <w:rPr>
          <w:rFonts w:ascii="Garamond" w:hAnsi="Garamond" w:cs="Times New Roman"/>
          <w:sz w:val="24"/>
          <w:lang w:val="es-CO"/>
        </w:rPr>
        <w:t>go, iletrados, mujeriegos y alcohólicos</w:t>
      </w:r>
      <w:r w:rsidR="00D6292B" w:rsidRPr="00274E6B">
        <w:rPr>
          <w:rFonts w:ascii="Garamond" w:hAnsi="Garamond" w:cs="Times New Roman"/>
          <w:sz w:val="24"/>
          <w:lang w:val="es-CO"/>
        </w:rPr>
        <w:t xml:space="preserve">. Si bien, </w:t>
      </w:r>
      <w:r w:rsidR="00AC1E3C" w:rsidRPr="00274E6B">
        <w:rPr>
          <w:rFonts w:ascii="Garamond" w:hAnsi="Garamond" w:cs="Times New Roman"/>
          <w:sz w:val="24"/>
          <w:lang w:val="es-CO"/>
        </w:rPr>
        <w:t xml:space="preserve">controlar </w:t>
      </w:r>
      <w:r w:rsidR="00D37888" w:rsidRPr="00274E6B">
        <w:rPr>
          <w:rFonts w:ascii="Garamond" w:hAnsi="Garamond" w:cs="Times New Roman"/>
          <w:sz w:val="24"/>
          <w:lang w:val="es-CO"/>
        </w:rPr>
        <w:t>la indisciplina era</w:t>
      </w:r>
      <w:r w:rsidR="00AC1E3C" w:rsidRPr="00274E6B">
        <w:rPr>
          <w:rFonts w:ascii="Garamond" w:hAnsi="Garamond" w:cs="Times New Roman"/>
          <w:sz w:val="24"/>
          <w:lang w:val="es-CO"/>
        </w:rPr>
        <w:t xml:space="preserve"> un reto para el gobierno, nos parece que </w:t>
      </w:r>
      <w:r w:rsidR="00D37888" w:rsidRPr="00274E6B">
        <w:rPr>
          <w:rFonts w:ascii="Garamond" w:hAnsi="Garamond" w:cs="Times New Roman"/>
          <w:sz w:val="24"/>
          <w:lang w:val="es-CO"/>
        </w:rPr>
        <w:t xml:space="preserve">estas medidas permitían </w:t>
      </w:r>
      <w:r w:rsidR="00D6292B" w:rsidRPr="00274E6B">
        <w:rPr>
          <w:rFonts w:ascii="Garamond" w:hAnsi="Garamond" w:cs="Times New Roman"/>
          <w:sz w:val="24"/>
          <w:lang w:val="es-CO"/>
        </w:rPr>
        <w:t xml:space="preserve">que cientos de hombres se favorecieran de la dinámica bélica </w:t>
      </w:r>
      <w:r w:rsidR="00AC1E3C" w:rsidRPr="00274E6B">
        <w:rPr>
          <w:rFonts w:ascii="Garamond" w:hAnsi="Garamond" w:cs="Times New Roman"/>
          <w:sz w:val="24"/>
          <w:lang w:val="es-CO"/>
        </w:rPr>
        <w:t>y ascendieran</w:t>
      </w:r>
      <w:r w:rsidR="00D6292B" w:rsidRPr="00274E6B">
        <w:rPr>
          <w:rFonts w:ascii="Garamond" w:hAnsi="Garamond" w:cs="Times New Roman"/>
          <w:sz w:val="24"/>
          <w:lang w:val="es-CO"/>
        </w:rPr>
        <w:t xml:space="preserve"> en la jerarquía militar en corto tiempo</w:t>
      </w:r>
      <w:r w:rsidR="00C53D66" w:rsidRPr="00274E6B">
        <w:rPr>
          <w:rFonts w:ascii="Garamond" w:hAnsi="Garamond" w:cs="Times New Roman"/>
          <w:sz w:val="24"/>
          <w:lang w:val="es-CO"/>
        </w:rPr>
        <w:t xml:space="preserve"> </w:t>
      </w:r>
      <w:r w:rsidR="00AC1E3C" w:rsidRPr="00274E6B">
        <w:rPr>
          <w:rFonts w:ascii="Garamond" w:hAnsi="Garamond" w:cs="Times New Roman"/>
          <w:sz w:val="24"/>
          <w:lang w:val="es-CO"/>
        </w:rPr>
        <w:t>obteniendo</w:t>
      </w:r>
      <w:r w:rsidR="00C53D66" w:rsidRPr="00274E6B">
        <w:rPr>
          <w:rFonts w:ascii="Garamond" w:hAnsi="Garamond" w:cs="Times New Roman"/>
          <w:sz w:val="24"/>
          <w:lang w:val="es-CO"/>
        </w:rPr>
        <w:t xml:space="preserve"> una serie de compensaciones</w:t>
      </w:r>
      <w:r w:rsidR="008B3CB5" w:rsidRPr="00274E6B">
        <w:rPr>
          <w:rStyle w:val="Refdenotaalpie"/>
          <w:rFonts w:ascii="Garamond" w:hAnsi="Garamond" w:cs="Times New Roman"/>
          <w:sz w:val="24"/>
          <w:lang w:val="es-CO"/>
        </w:rPr>
        <w:footnoteReference w:id="26"/>
      </w:r>
      <w:r w:rsidR="00D6292B" w:rsidRPr="00274E6B">
        <w:rPr>
          <w:rFonts w:ascii="Garamond" w:hAnsi="Garamond" w:cs="Times New Roman"/>
          <w:sz w:val="24"/>
          <w:lang w:val="es-CO"/>
        </w:rPr>
        <w:t xml:space="preserve">. </w:t>
      </w:r>
    </w:p>
    <w:p w14:paraId="0CA3F8A1" w14:textId="1379A3F1" w:rsidR="00D37888" w:rsidRPr="00274E6B" w:rsidRDefault="00D37888" w:rsidP="00274E6B">
      <w:pPr>
        <w:spacing w:line="276" w:lineRule="auto"/>
        <w:jc w:val="both"/>
        <w:rPr>
          <w:rFonts w:ascii="Garamond" w:hAnsi="Garamond" w:cs="Times New Roman"/>
          <w:sz w:val="24"/>
          <w:lang w:val="es-CO"/>
        </w:rPr>
      </w:pPr>
      <w:r w:rsidRPr="00274E6B">
        <w:rPr>
          <w:rFonts w:ascii="Garamond" w:hAnsi="Garamond" w:cs="Times New Roman"/>
          <w:sz w:val="24"/>
          <w:lang w:val="es-CO"/>
        </w:rPr>
        <w:t>En principio</w:t>
      </w:r>
      <w:r w:rsidR="00C53D66" w:rsidRPr="00274E6B">
        <w:rPr>
          <w:rFonts w:ascii="Garamond" w:hAnsi="Garamond" w:cs="Times New Roman"/>
          <w:sz w:val="24"/>
          <w:lang w:val="es-CO"/>
        </w:rPr>
        <w:t xml:space="preserve">, la guerra facilitaba los ascensos militares en saltos al no seguirse el principio de progresividad por la urgencia de </w:t>
      </w:r>
      <w:r w:rsidR="00D24D76" w:rsidRPr="00274E6B">
        <w:rPr>
          <w:rFonts w:ascii="Garamond" w:hAnsi="Garamond" w:cs="Times New Roman"/>
          <w:sz w:val="24"/>
          <w:lang w:val="es-CO"/>
        </w:rPr>
        <w:t>los comandantes</w:t>
      </w:r>
      <w:r w:rsidR="00C53D66" w:rsidRPr="00274E6B">
        <w:rPr>
          <w:rFonts w:ascii="Garamond" w:hAnsi="Garamond" w:cs="Times New Roman"/>
          <w:sz w:val="24"/>
          <w:lang w:val="es-CO"/>
        </w:rPr>
        <w:t xml:space="preserve"> en formar nuevas</w:t>
      </w:r>
      <w:r w:rsidR="00D24D76" w:rsidRPr="00274E6B">
        <w:rPr>
          <w:rFonts w:ascii="Garamond" w:hAnsi="Garamond" w:cs="Times New Roman"/>
          <w:sz w:val="24"/>
          <w:lang w:val="es-CO"/>
        </w:rPr>
        <w:t xml:space="preserve"> unidades militares. Al menos 26</w:t>
      </w:r>
      <w:r w:rsidR="00C53D66" w:rsidRPr="00274E6B">
        <w:rPr>
          <w:rFonts w:ascii="Garamond" w:hAnsi="Garamond" w:cs="Times New Roman"/>
          <w:sz w:val="24"/>
          <w:lang w:val="es-CO"/>
        </w:rPr>
        <w:t xml:space="preserve"> soldados ascendieron directamente a subteniente</w:t>
      </w:r>
      <w:r w:rsidR="002052B7" w:rsidRPr="00274E6B">
        <w:rPr>
          <w:rFonts w:ascii="Garamond" w:hAnsi="Garamond" w:cs="Times New Roman"/>
          <w:sz w:val="24"/>
          <w:lang w:val="es-CO"/>
        </w:rPr>
        <w:t xml:space="preserve"> (véase Anexo N°1)</w:t>
      </w:r>
      <w:r w:rsidR="00C53D66" w:rsidRPr="00274E6B">
        <w:rPr>
          <w:rFonts w:ascii="Garamond" w:hAnsi="Garamond" w:cs="Times New Roman"/>
          <w:sz w:val="24"/>
          <w:lang w:val="es-CO"/>
        </w:rPr>
        <w:t xml:space="preserve">. Cinco soldados a sargento 2° y siete a sargento 1°. </w:t>
      </w:r>
      <w:r w:rsidRPr="00274E6B">
        <w:rPr>
          <w:rFonts w:ascii="Garamond" w:hAnsi="Garamond" w:cs="Times New Roman"/>
          <w:sz w:val="24"/>
          <w:lang w:val="es-CO"/>
        </w:rPr>
        <w:t>Básicamente, este</w:t>
      </w:r>
      <w:r w:rsidR="00C53D66" w:rsidRPr="00274E6B">
        <w:rPr>
          <w:rFonts w:ascii="Garamond" w:hAnsi="Garamond" w:cs="Times New Roman"/>
          <w:sz w:val="24"/>
          <w:lang w:val="es-CO"/>
        </w:rPr>
        <w:t xml:space="preserve"> tipo de ascensos era un reconocimiento del Estado Mayor a los individuos que habían hecho un trabajo destacado en </w:t>
      </w:r>
      <w:r w:rsidR="00B94759" w:rsidRPr="00274E6B">
        <w:rPr>
          <w:rFonts w:ascii="Garamond" w:hAnsi="Garamond" w:cs="Times New Roman"/>
          <w:sz w:val="24"/>
          <w:lang w:val="es-CO"/>
        </w:rPr>
        <w:t xml:space="preserve">la campaña, </w:t>
      </w:r>
      <w:r w:rsidR="0099718C" w:rsidRPr="00274E6B">
        <w:rPr>
          <w:rFonts w:ascii="Garamond" w:hAnsi="Garamond" w:cs="Times New Roman"/>
          <w:sz w:val="24"/>
          <w:lang w:val="es-CO"/>
        </w:rPr>
        <w:t>sin embargo,</w:t>
      </w:r>
      <w:r w:rsidR="00B94759" w:rsidRPr="00274E6B">
        <w:rPr>
          <w:rFonts w:ascii="Garamond" w:hAnsi="Garamond" w:cs="Times New Roman"/>
          <w:sz w:val="24"/>
          <w:lang w:val="es-CO"/>
        </w:rPr>
        <w:t xml:space="preserve"> hemos identificado que</w:t>
      </w:r>
      <w:r w:rsidR="00CE25CC" w:rsidRPr="00274E6B">
        <w:rPr>
          <w:rFonts w:ascii="Garamond" w:hAnsi="Garamond" w:cs="Times New Roman"/>
          <w:sz w:val="24"/>
          <w:lang w:val="es-CO"/>
        </w:rPr>
        <w:t xml:space="preserve"> </w:t>
      </w:r>
      <w:r w:rsidR="008B3CB5" w:rsidRPr="00274E6B">
        <w:rPr>
          <w:rFonts w:ascii="Garamond" w:hAnsi="Garamond" w:cs="Times New Roman"/>
          <w:sz w:val="24"/>
          <w:lang w:val="es-CO"/>
        </w:rPr>
        <w:t>también</w:t>
      </w:r>
      <w:r w:rsidR="00B94759" w:rsidRPr="00274E6B">
        <w:rPr>
          <w:rFonts w:ascii="Garamond" w:hAnsi="Garamond" w:cs="Times New Roman"/>
          <w:sz w:val="24"/>
          <w:lang w:val="es-CO"/>
        </w:rPr>
        <w:t xml:space="preserve"> era una medida de cooptación a los soldados enemigos, los cuales, </w:t>
      </w:r>
      <w:r w:rsidRPr="00274E6B">
        <w:rPr>
          <w:rFonts w:ascii="Garamond" w:hAnsi="Garamond" w:cs="Times New Roman"/>
          <w:sz w:val="24"/>
          <w:lang w:val="es-CO"/>
        </w:rPr>
        <w:t xml:space="preserve">eran seducidos </w:t>
      </w:r>
      <w:r w:rsidR="00B94759" w:rsidRPr="00274E6B">
        <w:rPr>
          <w:rFonts w:ascii="Garamond" w:hAnsi="Garamond" w:cs="Times New Roman"/>
          <w:sz w:val="24"/>
          <w:lang w:val="es-CO"/>
        </w:rPr>
        <w:t>con</w:t>
      </w:r>
      <w:r w:rsidR="002B2E88" w:rsidRPr="00274E6B">
        <w:rPr>
          <w:rFonts w:ascii="Garamond" w:hAnsi="Garamond" w:cs="Times New Roman"/>
          <w:sz w:val="24"/>
          <w:lang w:val="es-CO"/>
        </w:rPr>
        <w:t xml:space="preserve"> la entrega de </w:t>
      </w:r>
      <w:r w:rsidR="00B94759" w:rsidRPr="00274E6B">
        <w:rPr>
          <w:rFonts w:ascii="Garamond" w:hAnsi="Garamond" w:cs="Times New Roman"/>
          <w:sz w:val="24"/>
          <w:lang w:val="es-CO"/>
        </w:rPr>
        <w:t xml:space="preserve">compensaciones </w:t>
      </w:r>
      <w:r w:rsidR="00CE25CC" w:rsidRPr="00274E6B">
        <w:rPr>
          <w:rFonts w:ascii="Garamond" w:hAnsi="Garamond" w:cs="Times New Roman"/>
          <w:sz w:val="24"/>
          <w:lang w:val="es-CO"/>
        </w:rPr>
        <w:t>materiales</w:t>
      </w:r>
      <w:r w:rsidR="00B94759" w:rsidRPr="00274E6B">
        <w:rPr>
          <w:rFonts w:ascii="Garamond" w:hAnsi="Garamond" w:cs="Times New Roman"/>
          <w:sz w:val="24"/>
          <w:lang w:val="es-CO"/>
        </w:rPr>
        <w:t xml:space="preserve"> y simbólica si ingresaban oficialmente en el ejército</w:t>
      </w:r>
      <w:r w:rsidR="00CE25CC" w:rsidRPr="00274E6B">
        <w:rPr>
          <w:rFonts w:ascii="Garamond" w:hAnsi="Garamond" w:cs="Times New Roman"/>
          <w:sz w:val="24"/>
          <w:lang w:val="es-CO"/>
        </w:rPr>
        <w:t xml:space="preserve"> del gobierno</w:t>
      </w:r>
      <w:r w:rsidR="00CB0D85" w:rsidRPr="00274E6B">
        <w:rPr>
          <w:rFonts w:ascii="Garamond" w:hAnsi="Garamond" w:cs="Times New Roman"/>
          <w:sz w:val="24"/>
          <w:lang w:val="es-CO"/>
        </w:rPr>
        <w:t>.</w:t>
      </w:r>
      <w:r w:rsidR="0099718C" w:rsidRPr="00274E6B">
        <w:rPr>
          <w:rFonts w:ascii="Garamond" w:hAnsi="Garamond" w:cs="Times New Roman"/>
          <w:sz w:val="24"/>
          <w:lang w:val="es-CO"/>
        </w:rPr>
        <w:t xml:space="preserve"> </w:t>
      </w:r>
      <w:r w:rsidRPr="00274E6B">
        <w:rPr>
          <w:rFonts w:ascii="Garamond" w:hAnsi="Garamond" w:cs="Times New Roman"/>
          <w:sz w:val="24"/>
          <w:lang w:val="es-CO"/>
        </w:rPr>
        <w:t xml:space="preserve">Esta medida era extraordinaria, las fuentes documentales nos indica que los ascensos militares se dieron de manera progresiva. </w:t>
      </w:r>
    </w:p>
    <w:p w14:paraId="2436AE16" w14:textId="792A6F27" w:rsidR="00B94759" w:rsidRPr="00274E6B" w:rsidRDefault="00B94759" w:rsidP="00274E6B">
      <w:pPr>
        <w:spacing w:line="276" w:lineRule="auto"/>
        <w:jc w:val="both"/>
        <w:rPr>
          <w:rFonts w:ascii="Garamond" w:hAnsi="Garamond" w:cs="Times New Roman"/>
          <w:sz w:val="24"/>
          <w:lang w:val="es-CO"/>
        </w:rPr>
      </w:pPr>
      <w:r w:rsidRPr="00274E6B">
        <w:rPr>
          <w:rFonts w:ascii="Garamond" w:hAnsi="Garamond" w:cs="Times New Roman"/>
          <w:sz w:val="24"/>
          <w:lang w:val="es-CO"/>
        </w:rPr>
        <w:t>En la base de datos se registraron 1</w:t>
      </w:r>
      <w:r w:rsidR="00BF3F54" w:rsidRPr="00274E6B">
        <w:rPr>
          <w:rFonts w:ascii="Garamond" w:hAnsi="Garamond" w:cs="Times New Roman"/>
          <w:sz w:val="24"/>
          <w:lang w:val="es-CO"/>
        </w:rPr>
        <w:t>34</w:t>
      </w:r>
      <w:r w:rsidRPr="00274E6B">
        <w:rPr>
          <w:rFonts w:ascii="Garamond" w:hAnsi="Garamond" w:cs="Times New Roman"/>
          <w:sz w:val="24"/>
          <w:lang w:val="es-CO"/>
        </w:rPr>
        <w:t xml:space="preserve"> hombres de las fuerzas del gobierno que ascendieron de sargento 1° a subteniente. En este caso, las fuerzas militares continuaban usando el mecanismo de ascenso por elección o promoción, el cual consistía en que un jefe promocionara a su subalterno por una destacada participación en la campaña militar</w:t>
      </w:r>
      <w:r w:rsidR="00BF3F54" w:rsidRPr="00274E6B">
        <w:rPr>
          <w:rFonts w:ascii="Garamond" w:hAnsi="Garamond" w:cs="Times New Roman"/>
          <w:sz w:val="24"/>
          <w:lang w:val="es-CO"/>
        </w:rPr>
        <w:t>, evaluadas en función del tiempo que lleva</w:t>
      </w:r>
      <w:r w:rsidR="00CA2F1A" w:rsidRPr="00274E6B">
        <w:rPr>
          <w:rFonts w:ascii="Garamond" w:hAnsi="Garamond" w:cs="Times New Roman"/>
          <w:sz w:val="24"/>
          <w:lang w:val="es-CO"/>
        </w:rPr>
        <w:t>ba</w:t>
      </w:r>
      <w:r w:rsidR="00BF3F54" w:rsidRPr="00274E6B">
        <w:rPr>
          <w:rFonts w:ascii="Garamond" w:hAnsi="Garamond" w:cs="Times New Roman"/>
          <w:sz w:val="24"/>
          <w:lang w:val="es-CO"/>
        </w:rPr>
        <w:t xml:space="preserve"> el militar en </w:t>
      </w:r>
      <w:r w:rsidR="0099718C" w:rsidRPr="00274E6B">
        <w:rPr>
          <w:rFonts w:ascii="Garamond" w:hAnsi="Garamond" w:cs="Times New Roman"/>
          <w:sz w:val="24"/>
          <w:lang w:val="es-CO"/>
        </w:rPr>
        <w:t>la guerra</w:t>
      </w:r>
      <w:r w:rsidR="00BF3F54" w:rsidRPr="00274E6B">
        <w:rPr>
          <w:rFonts w:ascii="Garamond" w:hAnsi="Garamond" w:cs="Times New Roman"/>
          <w:sz w:val="24"/>
          <w:lang w:val="es-CO"/>
        </w:rPr>
        <w:t xml:space="preserve">, por actos de heroísmo en combate o </w:t>
      </w:r>
      <w:r w:rsidR="0099718C" w:rsidRPr="00274E6B">
        <w:rPr>
          <w:rFonts w:ascii="Garamond" w:hAnsi="Garamond" w:cs="Times New Roman"/>
          <w:sz w:val="24"/>
          <w:lang w:val="es-CO"/>
        </w:rPr>
        <w:t>las heridas recibidas en la campaña</w:t>
      </w:r>
      <w:r w:rsidR="00BF3F54" w:rsidRPr="00274E6B">
        <w:rPr>
          <w:rFonts w:ascii="Garamond" w:hAnsi="Garamond" w:cs="Times New Roman"/>
          <w:sz w:val="24"/>
          <w:lang w:val="es-CO"/>
        </w:rPr>
        <w:t xml:space="preserve">. Se encuentran publicados múltiples </w:t>
      </w:r>
      <w:r w:rsidR="0099718C" w:rsidRPr="00274E6B">
        <w:rPr>
          <w:rFonts w:ascii="Garamond" w:hAnsi="Garamond" w:cs="Times New Roman"/>
          <w:sz w:val="24"/>
          <w:lang w:val="es-CO"/>
        </w:rPr>
        <w:t>decretos de ascenso por elección</w:t>
      </w:r>
      <w:r w:rsidR="00BF3F54" w:rsidRPr="00274E6B">
        <w:rPr>
          <w:rFonts w:ascii="Garamond" w:hAnsi="Garamond" w:cs="Times New Roman"/>
          <w:sz w:val="24"/>
          <w:lang w:val="es-CO"/>
        </w:rPr>
        <w:t xml:space="preserve"> e</w:t>
      </w:r>
      <w:r w:rsidRPr="00274E6B">
        <w:rPr>
          <w:rFonts w:ascii="Garamond" w:hAnsi="Garamond" w:cs="Times New Roman"/>
          <w:sz w:val="24"/>
          <w:lang w:val="es-CO"/>
        </w:rPr>
        <w:t>n la Gaceta de Santander. Entre otros, el</w:t>
      </w:r>
      <w:r w:rsidR="00BF3F54" w:rsidRPr="00274E6B">
        <w:rPr>
          <w:rFonts w:ascii="Garamond" w:hAnsi="Garamond" w:cs="Times New Roman"/>
          <w:sz w:val="24"/>
          <w:lang w:val="es-CO"/>
        </w:rPr>
        <w:t xml:space="preserve"> del</w:t>
      </w:r>
      <w:r w:rsidRPr="00274E6B">
        <w:rPr>
          <w:rFonts w:ascii="Garamond" w:hAnsi="Garamond" w:cs="Times New Roman"/>
          <w:sz w:val="24"/>
          <w:lang w:val="es-CO"/>
        </w:rPr>
        <w:t xml:space="preserve"> coronel Tobías Quiñones, </w:t>
      </w:r>
      <w:r w:rsidR="00BF3F54" w:rsidRPr="00274E6B">
        <w:rPr>
          <w:rFonts w:ascii="Garamond" w:hAnsi="Garamond" w:cs="Times New Roman"/>
          <w:sz w:val="24"/>
          <w:lang w:val="es-CO"/>
        </w:rPr>
        <w:t xml:space="preserve">quien </w:t>
      </w:r>
      <w:r w:rsidRPr="00274E6B">
        <w:rPr>
          <w:rFonts w:ascii="Garamond" w:hAnsi="Garamond" w:cs="Times New Roman"/>
          <w:sz w:val="24"/>
          <w:lang w:val="es-CO"/>
        </w:rPr>
        <w:t>solicitó ante el comandante divisionario el ascenso del sargento 1°, Andrés Rizo, porque “el mencionado individuo por sus servicios y como miembro veterano y decidido del ejército, merece el ascenso que le corresponde á oficial, como hombre pundonoroso y muy capaz para hacer valer su puesto”</w:t>
      </w:r>
      <w:r w:rsidR="00B82769" w:rsidRPr="00274E6B">
        <w:rPr>
          <w:rStyle w:val="Refdenotaalpie"/>
          <w:rFonts w:ascii="Garamond" w:hAnsi="Garamond" w:cs="Times New Roman"/>
          <w:sz w:val="24"/>
          <w:lang w:val="es-CO"/>
        </w:rPr>
        <w:footnoteReference w:id="27"/>
      </w:r>
      <w:r w:rsidR="00B82769" w:rsidRPr="00274E6B">
        <w:rPr>
          <w:rFonts w:ascii="Garamond" w:hAnsi="Garamond" w:cs="Times New Roman"/>
          <w:sz w:val="24"/>
          <w:lang w:val="es-CO"/>
        </w:rPr>
        <w:t>.</w:t>
      </w:r>
      <w:r w:rsidRPr="00274E6B">
        <w:rPr>
          <w:rFonts w:ascii="Garamond" w:hAnsi="Garamond" w:cs="Times New Roman"/>
          <w:sz w:val="24"/>
          <w:lang w:val="es-CO"/>
        </w:rPr>
        <w:t xml:space="preserve"> </w:t>
      </w:r>
    </w:p>
    <w:p w14:paraId="361CF867" w14:textId="45718165" w:rsidR="00BF3F54" w:rsidRPr="00274E6B" w:rsidRDefault="000832EA" w:rsidP="00274E6B">
      <w:pPr>
        <w:spacing w:line="276" w:lineRule="auto"/>
        <w:jc w:val="both"/>
        <w:rPr>
          <w:rFonts w:ascii="Garamond" w:hAnsi="Garamond" w:cs="Times New Roman"/>
          <w:sz w:val="24"/>
          <w:lang w:val="es-CO"/>
        </w:rPr>
      </w:pPr>
      <w:r w:rsidRPr="00274E6B">
        <w:rPr>
          <w:rFonts w:ascii="Garamond" w:hAnsi="Garamond" w:cs="Times New Roman"/>
          <w:sz w:val="24"/>
          <w:lang w:val="es-CO"/>
        </w:rPr>
        <w:t xml:space="preserve">En cuanto a los oficiales, el ascenso en orden progresivo era desde subteniente, teniente, capitán, sargento mayor, teniente coronel, coronel y general. A partir de ahí se ha seleccionado el número de subtenientes, capitanes y sargentos mayores que iniciaron la guerra tratando de identificar cuántos de ellos ascendieron efectivamente en la jerarquía militar. </w:t>
      </w:r>
      <w:r w:rsidR="00BF3F54" w:rsidRPr="00274E6B">
        <w:rPr>
          <w:rFonts w:ascii="Garamond" w:hAnsi="Garamond" w:cs="Times New Roman"/>
          <w:sz w:val="24"/>
          <w:lang w:val="es-CO"/>
        </w:rPr>
        <w:t xml:space="preserve">De este modo, sabemos que </w:t>
      </w:r>
      <w:r w:rsidRPr="00274E6B">
        <w:rPr>
          <w:rFonts w:ascii="Garamond" w:hAnsi="Garamond" w:cs="Times New Roman"/>
          <w:sz w:val="24"/>
          <w:lang w:val="es-CO"/>
        </w:rPr>
        <w:t>1.606 subteni</w:t>
      </w:r>
      <w:r w:rsidR="0099718C" w:rsidRPr="00274E6B">
        <w:rPr>
          <w:rFonts w:ascii="Garamond" w:hAnsi="Garamond" w:cs="Times New Roman"/>
          <w:sz w:val="24"/>
          <w:lang w:val="es-CO"/>
        </w:rPr>
        <w:t>entes empezaron la guerra con ese cargo</w:t>
      </w:r>
      <w:r w:rsidRPr="00274E6B">
        <w:rPr>
          <w:rFonts w:ascii="Garamond" w:hAnsi="Garamond" w:cs="Times New Roman"/>
          <w:sz w:val="24"/>
          <w:lang w:val="es-CO"/>
        </w:rPr>
        <w:t xml:space="preserve">, 367 ascendieron a tenientes, 84 llegaron a capitanes, 11 a sargento mayor y uno solo teniente coronel. Este era Agustín Trillos, hombre originario de Floridablanca </w:t>
      </w:r>
      <w:r w:rsidRPr="00274E6B">
        <w:rPr>
          <w:rFonts w:ascii="Garamond" w:hAnsi="Garamond" w:cs="Times New Roman"/>
          <w:sz w:val="24"/>
          <w:lang w:val="es-CO"/>
        </w:rPr>
        <w:lastRenderedPageBreak/>
        <w:t xml:space="preserve">(Santander), </w:t>
      </w:r>
      <w:r w:rsidR="009F5B40" w:rsidRPr="00274E6B">
        <w:rPr>
          <w:rFonts w:ascii="Garamond" w:hAnsi="Garamond" w:cs="Times New Roman"/>
          <w:sz w:val="24"/>
          <w:lang w:val="es-CO"/>
        </w:rPr>
        <w:t xml:space="preserve">quien </w:t>
      </w:r>
      <w:r w:rsidRPr="00274E6B">
        <w:rPr>
          <w:rFonts w:ascii="Garamond" w:hAnsi="Garamond" w:cs="Times New Roman"/>
          <w:sz w:val="24"/>
          <w:lang w:val="es-CO"/>
        </w:rPr>
        <w:t xml:space="preserve">alcanzó en 24 meses lo que otros individuos se demoraron años. </w:t>
      </w:r>
      <w:r w:rsidR="00BF3F54" w:rsidRPr="00274E6B">
        <w:rPr>
          <w:rFonts w:ascii="Garamond" w:hAnsi="Garamond" w:cs="Times New Roman"/>
          <w:sz w:val="24"/>
          <w:lang w:val="es-CO"/>
        </w:rPr>
        <w:t>Empezó como subteniente en la columna cívica de Floridablanca, fue ascendido a teniente, luego a capitán del Escuadrón Casabianca, sargento mayor del batallón Ricaurte y, finalmente, teniente coronel</w:t>
      </w:r>
      <w:r w:rsidR="008631CB" w:rsidRPr="00274E6B">
        <w:rPr>
          <w:rStyle w:val="Refdenotaalpie"/>
          <w:rFonts w:ascii="Garamond" w:hAnsi="Garamond" w:cs="Times New Roman"/>
          <w:sz w:val="24"/>
          <w:lang w:val="es-CO"/>
        </w:rPr>
        <w:footnoteReference w:id="28"/>
      </w:r>
      <w:r w:rsidR="00275EE3" w:rsidRPr="00274E6B">
        <w:rPr>
          <w:rFonts w:ascii="Garamond" w:hAnsi="Garamond" w:cs="Times New Roman"/>
          <w:sz w:val="24"/>
          <w:lang w:val="es-CO"/>
        </w:rPr>
        <w:t>.</w:t>
      </w:r>
    </w:p>
    <w:p w14:paraId="19545EFA" w14:textId="7504603D" w:rsidR="0001770B" w:rsidRPr="00274E6B" w:rsidRDefault="0001770B" w:rsidP="00274E6B">
      <w:pPr>
        <w:spacing w:line="276" w:lineRule="auto"/>
        <w:jc w:val="both"/>
        <w:rPr>
          <w:rFonts w:ascii="Garamond" w:hAnsi="Garamond" w:cs="Times New Roman"/>
          <w:sz w:val="24"/>
          <w:lang w:val="es-CO"/>
        </w:rPr>
      </w:pPr>
      <w:r w:rsidRPr="00274E6B">
        <w:rPr>
          <w:rFonts w:ascii="Garamond" w:hAnsi="Garamond" w:cs="Times New Roman"/>
          <w:sz w:val="24"/>
          <w:lang w:val="es-CO"/>
        </w:rPr>
        <w:t>Por su parte, 1.318 hombres empezaron la guerra con el grado de capitán, 283 ascendieron a sargento mayor, 55 a teniente coronel, 12 a coronel y 3 llegaron a general. El 22 de octubre de 1899, Manuel Canal era capitán de la 4° división del ejército de Santander, el 31 de octubre fue ascendido a sargento mayor de la misma fuerza y, el 4 de noviembre, nombrado teniente coronel en reconocimiento por el triunfo obtenido en la batalla de Piedecuesta. Posteriormente, el 30 de abril de 1900, fue ascendido a coronel y, seis meses después, nombrado general de la 3° división del Ejército de Santander. Se retiró del servicio militar al recibir un disparo en el pulmón, obteniendo cinco rangos militares en tan solo un año de servicio</w:t>
      </w:r>
      <w:r w:rsidR="00E65F6C" w:rsidRPr="00274E6B">
        <w:rPr>
          <w:rStyle w:val="Refdenotaalpie"/>
          <w:rFonts w:ascii="Garamond" w:hAnsi="Garamond" w:cs="Times New Roman"/>
          <w:sz w:val="24"/>
          <w:lang w:val="es-CO"/>
        </w:rPr>
        <w:footnoteReference w:id="29"/>
      </w:r>
      <w:r w:rsidRPr="00274E6B">
        <w:rPr>
          <w:rFonts w:ascii="Garamond" w:hAnsi="Garamond" w:cs="Times New Roman"/>
          <w:sz w:val="24"/>
          <w:lang w:val="es-CO"/>
        </w:rPr>
        <w:t>. Y de 361 hombres que entraron a la guerra con el cargo de teniente coronel, de estos, 98 llegaron a coronel y 17 a general. Por ejemplo, vemos que Antonio Laverde con 39 años de edad, recibió los ascensos para convertirse en general por su particip</w:t>
      </w:r>
      <w:r w:rsidR="005E1DE7" w:rsidRPr="00274E6B">
        <w:rPr>
          <w:rFonts w:ascii="Garamond" w:hAnsi="Garamond" w:cs="Times New Roman"/>
          <w:sz w:val="24"/>
          <w:lang w:val="es-CO"/>
        </w:rPr>
        <w:t>ación en el Ejército del Norte</w:t>
      </w:r>
      <w:r w:rsidRPr="00274E6B">
        <w:rPr>
          <w:rFonts w:ascii="Garamond" w:hAnsi="Garamond" w:cs="Times New Roman"/>
          <w:sz w:val="24"/>
          <w:lang w:val="es-CO"/>
        </w:rPr>
        <w:t xml:space="preserve"> y Emilio Mendoza de 25 años recibió el título de general al final de la guerra</w:t>
      </w:r>
      <w:r w:rsidR="00B82769" w:rsidRPr="00274E6B">
        <w:rPr>
          <w:rStyle w:val="Refdenotaalpie"/>
          <w:rFonts w:ascii="Garamond" w:hAnsi="Garamond" w:cs="Times New Roman"/>
          <w:sz w:val="24"/>
          <w:lang w:val="es-CO"/>
        </w:rPr>
        <w:footnoteReference w:id="30"/>
      </w:r>
      <w:r w:rsidR="005E1DE7" w:rsidRPr="00274E6B">
        <w:rPr>
          <w:rFonts w:ascii="Garamond" w:hAnsi="Garamond" w:cs="Times New Roman"/>
          <w:sz w:val="24"/>
          <w:lang w:val="es-CO"/>
        </w:rPr>
        <w:t>.</w:t>
      </w:r>
      <w:r w:rsidRPr="00274E6B">
        <w:rPr>
          <w:rFonts w:ascii="Garamond" w:hAnsi="Garamond" w:cs="Times New Roman"/>
          <w:sz w:val="24"/>
          <w:lang w:val="es-CO"/>
        </w:rPr>
        <w:t xml:space="preserve"> </w:t>
      </w:r>
    </w:p>
    <w:p w14:paraId="10643296" w14:textId="77777777" w:rsidR="00830258" w:rsidRPr="00274E6B" w:rsidRDefault="00830258" w:rsidP="00274E6B">
      <w:pPr>
        <w:spacing w:line="276" w:lineRule="auto"/>
        <w:jc w:val="both"/>
        <w:rPr>
          <w:rFonts w:ascii="Garamond" w:hAnsi="Garamond" w:cs="Times New Roman"/>
          <w:sz w:val="24"/>
          <w:lang w:val="es-CO"/>
        </w:rPr>
      </w:pPr>
    </w:p>
    <w:p w14:paraId="4A15F2D6" w14:textId="280F3347" w:rsidR="0001770B" w:rsidRPr="00274E6B" w:rsidRDefault="0001770B" w:rsidP="00274E6B">
      <w:pPr>
        <w:pStyle w:val="Prrafodelista"/>
        <w:numPr>
          <w:ilvl w:val="0"/>
          <w:numId w:val="11"/>
        </w:numPr>
        <w:spacing w:line="276" w:lineRule="auto"/>
        <w:jc w:val="both"/>
        <w:rPr>
          <w:rFonts w:ascii="Garamond" w:hAnsi="Garamond" w:cs="Times New Roman"/>
          <w:b/>
          <w:sz w:val="28"/>
          <w:lang w:val="es-CO"/>
        </w:rPr>
      </w:pPr>
      <w:r w:rsidRPr="00274E6B">
        <w:rPr>
          <w:rFonts w:ascii="Garamond" w:hAnsi="Garamond" w:cs="Times New Roman"/>
          <w:b/>
          <w:sz w:val="28"/>
          <w:lang w:val="es-CO"/>
        </w:rPr>
        <w:t>Formas de ascensos en medio de la guerra</w:t>
      </w:r>
    </w:p>
    <w:p w14:paraId="6AC589E6" w14:textId="409F0881" w:rsidR="002A4FB4" w:rsidRPr="00274E6B" w:rsidRDefault="006676FB" w:rsidP="00274E6B">
      <w:pPr>
        <w:pStyle w:val="Textonotapie"/>
        <w:spacing w:line="276" w:lineRule="auto"/>
        <w:jc w:val="both"/>
        <w:rPr>
          <w:rFonts w:ascii="Garamond" w:hAnsi="Garamond" w:cs="Times New Roman"/>
          <w:sz w:val="24"/>
          <w:lang w:val="es-CO"/>
        </w:rPr>
      </w:pPr>
      <w:r w:rsidRPr="00274E6B">
        <w:rPr>
          <w:rFonts w:ascii="Garamond" w:hAnsi="Garamond" w:cs="Times New Roman"/>
          <w:sz w:val="24"/>
          <w:lang w:val="es-CO"/>
        </w:rPr>
        <w:t>Entre 1899 y 1902 Colombia se encontraba en un estado de guerra semipermanente</w:t>
      </w:r>
      <w:r w:rsidR="00EE7FF6" w:rsidRPr="00274E6B">
        <w:rPr>
          <w:rFonts w:ascii="Garamond" w:hAnsi="Garamond" w:cs="Times New Roman"/>
          <w:sz w:val="24"/>
          <w:lang w:val="es-CO"/>
        </w:rPr>
        <w:t>,</w:t>
      </w:r>
      <w:r w:rsidRPr="00274E6B">
        <w:rPr>
          <w:rFonts w:ascii="Garamond" w:hAnsi="Garamond" w:cs="Times New Roman"/>
          <w:sz w:val="24"/>
          <w:lang w:val="es-CO"/>
        </w:rPr>
        <w:t xml:space="preserve"> </w:t>
      </w:r>
      <w:r w:rsidR="00EE7FF6" w:rsidRPr="00274E6B">
        <w:rPr>
          <w:rFonts w:ascii="Garamond" w:hAnsi="Garamond" w:cs="Times New Roman"/>
          <w:sz w:val="24"/>
          <w:lang w:val="es-CO"/>
        </w:rPr>
        <w:t xml:space="preserve">en la cual, los ejércitos intentaban asegurar la cohesión de la unidad militar manteniendo la fidelidad de la tropa a través múltiples y diversas modalidades de ascensos. </w:t>
      </w:r>
      <w:r w:rsidR="00804986" w:rsidRPr="00274E6B">
        <w:rPr>
          <w:rFonts w:ascii="Garamond" w:hAnsi="Garamond" w:cs="Times New Roman"/>
          <w:sz w:val="24"/>
          <w:lang w:val="es-CO"/>
        </w:rPr>
        <w:t xml:space="preserve">Hemos identificado </w:t>
      </w:r>
      <w:r w:rsidR="00804986" w:rsidRPr="00274E6B">
        <w:rPr>
          <w:rFonts w:ascii="Garamond" w:hAnsi="Garamond" w:cs="Times New Roman"/>
          <w:sz w:val="24"/>
          <w:szCs w:val="24"/>
          <w:lang w:val="es-ES"/>
        </w:rPr>
        <w:t xml:space="preserve">que ciertos individuos con algún grado de distinción política y económica le eran conferidos títulos de oficial al organizar </w:t>
      </w:r>
      <w:r w:rsidR="00CE25CC" w:rsidRPr="00274E6B">
        <w:rPr>
          <w:rFonts w:ascii="Garamond" w:hAnsi="Garamond" w:cs="Times New Roman"/>
          <w:sz w:val="24"/>
          <w:szCs w:val="24"/>
          <w:lang w:val="es-ES"/>
        </w:rPr>
        <w:t xml:space="preserve">unidades </w:t>
      </w:r>
      <w:r w:rsidR="00804986" w:rsidRPr="00274E6B">
        <w:rPr>
          <w:rFonts w:ascii="Garamond" w:hAnsi="Garamond" w:cs="Times New Roman"/>
          <w:sz w:val="24"/>
          <w:szCs w:val="24"/>
          <w:lang w:val="es-ES"/>
        </w:rPr>
        <w:t>militar</w:t>
      </w:r>
      <w:r w:rsidR="00CE25CC" w:rsidRPr="00274E6B">
        <w:rPr>
          <w:rFonts w:ascii="Garamond" w:hAnsi="Garamond" w:cs="Times New Roman"/>
          <w:sz w:val="24"/>
          <w:szCs w:val="24"/>
          <w:lang w:val="es-ES"/>
        </w:rPr>
        <w:t>es</w:t>
      </w:r>
      <w:r w:rsidR="00804986" w:rsidRPr="00274E6B">
        <w:rPr>
          <w:rFonts w:ascii="Garamond" w:hAnsi="Garamond" w:cs="Times New Roman"/>
          <w:sz w:val="24"/>
          <w:szCs w:val="24"/>
          <w:lang w:val="es-ES"/>
        </w:rPr>
        <w:t xml:space="preserve">. Por ejemplo, vemos que el jefe liberal Manuel J Rodríguez fue nombrado coronel por organizar una compañía de rebeldes colombianos en Rubio, Venezuela, nombramiento concedido por el </w:t>
      </w:r>
      <w:r w:rsidR="00CE25CC" w:rsidRPr="00274E6B">
        <w:rPr>
          <w:rFonts w:ascii="Garamond" w:hAnsi="Garamond" w:cs="Times New Roman"/>
          <w:sz w:val="24"/>
          <w:szCs w:val="24"/>
          <w:lang w:val="es-ES"/>
        </w:rPr>
        <w:t>G</w:t>
      </w:r>
      <w:r w:rsidR="00804986" w:rsidRPr="00274E6B">
        <w:rPr>
          <w:rFonts w:ascii="Garamond" w:hAnsi="Garamond" w:cs="Times New Roman"/>
          <w:sz w:val="24"/>
          <w:szCs w:val="24"/>
          <w:lang w:val="es-ES"/>
        </w:rPr>
        <w:t>eneral Rafael Uribe Uribe</w:t>
      </w:r>
      <w:r w:rsidR="00A06192" w:rsidRPr="00274E6B">
        <w:rPr>
          <w:rStyle w:val="Refdenotaalpie"/>
          <w:rFonts w:ascii="Garamond" w:hAnsi="Garamond" w:cs="Times New Roman"/>
          <w:sz w:val="24"/>
          <w:szCs w:val="24"/>
          <w:lang w:val="es-ES"/>
        </w:rPr>
        <w:footnoteReference w:id="31"/>
      </w:r>
      <w:r w:rsidR="00804986" w:rsidRPr="00274E6B">
        <w:rPr>
          <w:rFonts w:ascii="Garamond" w:hAnsi="Garamond" w:cs="Times New Roman"/>
          <w:sz w:val="24"/>
          <w:szCs w:val="24"/>
          <w:lang w:val="es-ES"/>
        </w:rPr>
        <w:t xml:space="preserve">. </w:t>
      </w:r>
      <w:r w:rsidR="002A4FB4" w:rsidRPr="00274E6B">
        <w:rPr>
          <w:rFonts w:ascii="Garamond" w:hAnsi="Garamond" w:cs="Times New Roman"/>
          <w:sz w:val="24"/>
          <w:szCs w:val="24"/>
          <w:lang w:val="es-ES"/>
        </w:rPr>
        <w:t>Y</w:t>
      </w:r>
      <w:r w:rsidR="00804986" w:rsidRPr="00274E6B">
        <w:rPr>
          <w:rFonts w:ascii="Garamond" w:hAnsi="Garamond" w:cs="Times New Roman"/>
          <w:sz w:val="24"/>
          <w:szCs w:val="24"/>
          <w:lang w:val="es-ES"/>
        </w:rPr>
        <w:t xml:space="preserve"> Arístides Barrera</w:t>
      </w:r>
      <w:r w:rsidR="002A4FB4" w:rsidRPr="00274E6B">
        <w:rPr>
          <w:rFonts w:ascii="Garamond" w:hAnsi="Garamond" w:cs="Times New Roman"/>
          <w:sz w:val="24"/>
          <w:szCs w:val="24"/>
          <w:lang w:val="es-ES"/>
        </w:rPr>
        <w:t>, oficial del gobierno,</w:t>
      </w:r>
      <w:r w:rsidR="00804986" w:rsidRPr="00274E6B">
        <w:rPr>
          <w:rFonts w:ascii="Garamond" w:hAnsi="Garamond" w:cs="Times New Roman"/>
          <w:sz w:val="24"/>
          <w:szCs w:val="24"/>
          <w:lang w:val="es-ES"/>
        </w:rPr>
        <w:t xml:space="preserve"> se convirtió en coronel al liderar la formación del batallón Güicán en Boyacá con alrededor de 55 hombres</w:t>
      </w:r>
      <w:r w:rsidR="00972482" w:rsidRPr="00274E6B">
        <w:rPr>
          <w:rStyle w:val="Refdenotaalpie"/>
          <w:rFonts w:ascii="Garamond" w:hAnsi="Garamond" w:cs="Times New Roman"/>
          <w:sz w:val="24"/>
          <w:szCs w:val="24"/>
          <w:lang w:val="es-ES"/>
        </w:rPr>
        <w:footnoteReference w:id="32"/>
      </w:r>
      <w:r w:rsidR="00804986" w:rsidRPr="00274E6B">
        <w:rPr>
          <w:rFonts w:ascii="Garamond" w:hAnsi="Garamond" w:cs="Times New Roman"/>
          <w:sz w:val="24"/>
          <w:szCs w:val="24"/>
          <w:lang w:val="es-ES"/>
        </w:rPr>
        <w:t xml:space="preserve">. </w:t>
      </w:r>
      <w:r w:rsidR="002A4FB4" w:rsidRPr="00274E6B">
        <w:rPr>
          <w:rFonts w:ascii="Garamond" w:hAnsi="Garamond" w:cs="Times New Roman"/>
          <w:sz w:val="24"/>
          <w:szCs w:val="24"/>
          <w:lang w:val="es-ES"/>
        </w:rPr>
        <w:t xml:space="preserve">Con esto, nos permite resaltar que individuos dedicados a otros oficios podían obtener un rango superior al financiar los gastos que conllevaba la compra de armas y pertrechos para la tropa recién formada. O también se </w:t>
      </w:r>
      <w:r w:rsidR="002A4FB4" w:rsidRPr="00274E6B">
        <w:rPr>
          <w:rFonts w:ascii="Garamond" w:hAnsi="Garamond" w:cs="Times New Roman"/>
          <w:sz w:val="24"/>
          <w:szCs w:val="24"/>
          <w:lang w:val="es-ES"/>
        </w:rPr>
        <w:lastRenderedPageBreak/>
        <w:t xml:space="preserve">solicitaba un </w:t>
      </w:r>
      <w:r w:rsidR="00186643" w:rsidRPr="00274E6B">
        <w:rPr>
          <w:rFonts w:ascii="Garamond" w:hAnsi="Garamond" w:cs="Times New Roman"/>
          <w:sz w:val="24"/>
          <w:szCs w:val="24"/>
          <w:lang w:val="es-ES"/>
        </w:rPr>
        <w:t>lugar</w:t>
      </w:r>
      <w:r w:rsidR="002A4FB4" w:rsidRPr="00274E6B">
        <w:rPr>
          <w:rFonts w:ascii="Garamond" w:hAnsi="Garamond" w:cs="Times New Roman"/>
          <w:sz w:val="24"/>
          <w:szCs w:val="24"/>
          <w:lang w:val="es-ES"/>
        </w:rPr>
        <w:t xml:space="preserve"> en el mundo de los oficiales a través de cartas personales que se enviaban a los comandantes principales. </w:t>
      </w:r>
      <w:r w:rsidR="002A4FB4" w:rsidRPr="00274E6B">
        <w:rPr>
          <w:rFonts w:ascii="Garamond" w:hAnsi="Garamond" w:cs="Times New Roman"/>
          <w:sz w:val="24"/>
          <w:lang w:val="es-CO"/>
        </w:rPr>
        <w:t>Al respecto, en la correspondencia del General Próspero Pinzón encontramos una nota en la cual, un joven seminarista de Tunja, le suplicaba se le concediera un nombramiento en su Estado Mayor “para defender el credo conservador”</w:t>
      </w:r>
      <w:r w:rsidR="00C21D03" w:rsidRPr="00274E6B">
        <w:rPr>
          <w:rStyle w:val="Refdenotaalpie"/>
          <w:rFonts w:ascii="Garamond" w:hAnsi="Garamond" w:cs="Times New Roman"/>
          <w:sz w:val="24"/>
          <w:lang w:val="es-CO"/>
        </w:rPr>
        <w:footnoteReference w:id="33"/>
      </w:r>
      <w:r w:rsidR="00C21D03" w:rsidRPr="00274E6B">
        <w:rPr>
          <w:rFonts w:ascii="Garamond" w:hAnsi="Garamond" w:cs="Times New Roman"/>
          <w:sz w:val="24"/>
          <w:lang w:val="es-CO"/>
        </w:rPr>
        <w:t xml:space="preserve">. </w:t>
      </w:r>
      <w:r w:rsidR="002A4FB4" w:rsidRPr="00274E6B">
        <w:rPr>
          <w:rFonts w:ascii="Garamond" w:hAnsi="Garamond" w:cs="Times New Roman"/>
          <w:sz w:val="24"/>
          <w:lang w:val="es-CO"/>
        </w:rPr>
        <w:t>Es por ello que, en medio de la guerra, hubo presbíteros que prestaron servicios militares en los Ejército</w:t>
      </w:r>
      <w:r w:rsidR="00CE25CC" w:rsidRPr="00274E6B">
        <w:rPr>
          <w:rFonts w:ascii="Garamond" w:hAnsi="Garamond" w:cs="Times New Roman"/>
          <w:sz w:val="24"/>
          <w:lang w:val="es-CO"/>
        </w:rPr>
        <w:t>s</w:t>
      </w:r>
      <w:r w:rsidR="002A4FB4" w:rsidRPr="00274E6B">
        <w:rPr>
          <w:rFonts w:ascii="Garamond" w:hAnsi="Garamond" w:cs="Times New Roman"/>
          <w:sz w:val="24"/>
          <w:lang w:val="es-CO"/>
        </w:rPr>
        <w:t xml:space="preserve"> desempeñado las </w:t>
      </w:r>
      <w:r w:rsidR="00CD6CE1" w:rsidRPr="00274E6B">
        <w:rPr>
          <w:rFonts w:ascii="Garamond" w:hAnsi="Garamond" w:cs="Times New Roman"/>
          <w:sz w:val="24"/>
          <w:lang w:val="es-CO"/>
        </w:rPr>
        <w:t xml:space="preserve">actividades de las </w:t>
      </w:r>
      <w:r w:rsidR="002A4FB4" w:rsidRPr="00274E6B">
        <w:rPr>
          <w:rFonts w:ascii="Garamond" w:hAnsi="Garamond" w:cs="Times New Roman"/>
          <w:sz w:val="24"/>
          <w:lang w:val="es-CO"/>
        </w:rPr>
        <w:t>capellanías,</w:t>
      </w:r>
      <w:r w:rsidR="00CE25CC" w:rsidRPr="00274E6B">
        <w:rPr>
          <w:rFonts w:ascii="Garamond" w:hAnsi="Garamond" w:cs="Times New Roman"/>
          <w:sz w:val="24"/>
          <w:lang w:val="es-CO"/>
        </w:rPr>
        <w:t xml:space="preserve"> infundiendo ánimos a la tropa y</w:t>
      </w:r>
      <w:r w:rsidR="002A4FB4" w:rsidRPr="00274E6B">
        <w:rPr>
          <w:rFonts w:ascii="Garamond" w:hAnsi="Garamond" w:cs="Times New Roman"/>
          <w:sz w:val="24"/>
          <w:lang w:val="es-CO"/>
        </w:rPr>
        <w:t xml:space="preserve"> combatiendo</w:t>
      </w:r>
      <w:r w:rsidR="00972482" w:rsidRPr="00274E6B">
        <w:rPr>
          <w:rStyle w:val="Refdenotaalpie"/>
          <w:rFonts w:ascii="Garamond" w:hAnsi="Garamond" w:cs="Times New Roman"/>
          <w:sz w:val="24"/>
          <w:lang w:val="es-CO"/>
        </w:rPr>
        <w:footnoteReference w:id="34"/>
      </w:r>
      <w:r w:rsidR="00CD6CE1" w:rsidRPr="00274E6B">
        <w:rPr>
          <w:rFonts w:ascii="Garamond" w:hAnsi="Garamond" w:cs="Times New Roman"/>
          <w:sz w:val="24"/>
          <w:lang w:val="es-CO"/>
        </w:rPr>
        <w:t>.</w:t>
      </w:r>
      <w:r w:rsidR="002A4FB4" w:rsidRPr="00274E6B">
        <w:rPr>
          <w:rFonts w:ascii="Garamond" w:hAnsi="Garamond" w:cs="Times New Roman"/>
          <w:sz w:val="24"/>
          <w:lang w:val="es-CO"/>
        </w:rPr>
        <w:t xml:space="preserve"> </w:t>
      </w:r>
    </w:p>
    <w:p w14:paraId="1A65B7D6" w14:textId="77777777" w:rsidR="005C0F5C" w:rsidRPr="00274E6B" w:rsidRDefault="005C0F5C" w:rsidP="00274E6B">
      <w:pPr>
        <w:pStyle w:val="Textonotapie"/>
        <w:spacing w:line="276" w:lineRule="auto"/>
        <w:jc w:val="both"/>
        <w:rPr>
          <w:rFonts w:ascii="Garamond" w:hAnsi="Garamond" w:cs="Times New Roman"/>
          <w:sz w:val="24"/>
          <w:lang w:val="es-CO"/>
        </w:rPr>
      </w:pPr>
    </w:p>
    <w:p w14:paraId="19D7F6C2" w14:textId="48DB4A20" w:rsidR="007E043A" w:rsidRPr="00274E6B" w:rsidRDefault="005C0F5C" w:rsidP="00274E6B">
      <w:pPr>
        <w:spacing w:line="276" w:lineRule="auto"/>
        <w:jc w:val="both"/>
        <w:rPr>
          <w:rFonts w:ascii="Garamond" w:hAnsi="Garamond" w:cs="Times New Roman"/>
          <w:sz w:val="24"/>
          <w:lang w:val="es-CO"/>
        </w:rPr>
      </w:pPr>
      <w:r w:rsidRPr="00274E6B">
        <w:rPr>
          <w:rFonts w:ascii="Garamond" w:hAnsi="Garamond" w:cs="Times New Roman"/>
          <w:sz w:val="24"/>
          <w:lang w:val="es-CO"/>
        </w:rPr>
        <w:t>Otra modalidad para buscar un ascenso, aunque mucho más difícil de rastrear en la documentación, era el ingenio y las habilidades estratégicas que los individuos desplegaron en la guerra esperando con ellas mejorar sus condiciones socioeconómicas</w:t>
      </w:r>
      <w:r w:rsidR="00EB1B39" w:rsidRPr="00274E6B">
        <w:rPr>
          <w:rStyle w:val="Refdenotaalpie"/>
          <w:rFonts w:ascii="Garamond" w:hAnsi="Garamond" w:cs="Times New Roman"/>
          <w:sz w:val="24"/>
          <w:lang w:val="es-CO"/>
        </w:rPr>
        <w:footnoteReference w:id="35"/>
      </w:r>
      <w:r w:rsidRPr="00274E6B">
        <w:rPr>
          <w:rFonts w:ascii="Garamond" w:hAnsi="Garamond" w:cs="Times New Roman"/>
          <w:sz w:val="24"/>
          <w:lang w:val="es-CO"/>
        </w:rPr>
        <w:t xml:space="preserve">. Se han encontrado en el archivo dos cartas elaboradas por el cabo 2°, Carlos Forero Bernal, detallando sus habilidades personales para obtener un cargo de oficial. Las cartas fueron enviadas al mismísimo comandante en jefe, el general Próspero Pinzón, a mediados de abril de 1900. </w:t>
      </w:r>
      <w:r w:rsidR="007E043A" w:rsidRPr="00274E6B">
        <w:rPr>
          <w:rFonts w:ascii="Garamond" w:hAnsi="Garamond" w:cs="Times New Roman"/>
          <w:sz w:val="24"/>
          <w:lang w:val="es-CO"/>
        </w:rPr>
        <w:t xml:space="preserve">Básicamente, </w:t>
      </w:r>
      <w:r w:rsidRPr="00274E6B">
        <w:rPr>
          <w:rFonts w:ascii="Garamond" w:hAnsi="Garamond" w:cs="Times New Roman"/>
          <w:sz w:val="24"/>
          <w:lang w:val="es-CO"/>
        </w:rPr>
        <w:t xml:space="preserve">Forero planteaba que tenía una experiencia de doce años defendiendo con armas la causa conservadora de las manos rebeldes y recordaba que era sobrino del cura de Hatoviejo, Simón Bernal, amigo íntimo de Pinzón. </w:t>
      </w:r>
      <w:r w:rsidR="007E043A" w:rsidRPr="00274E6B">
        <w:rPr>
          <w:rFonts w:ascii="Garamond" w:hAnsi="Garamond" w:cs="Times New Roman"/>
          <w:sz w:val="24"/>
          <w:lang w:val="es-CO"/>
        </w:rPr>
        <w:t xml:space="preserve">Con ellas, se han identificado al menos tres temáticas usadas por este hombre para influir en la decisión de Pinzón. </w:t>
      </w:r>
      <w:r w:rsidRPr="00274E6B">
        <w:rPr>
          <w:rFonts w:ascii="Garamond" w:hAnsi="Garamond" w:cs="Times New Roman"/>
          <w:sz w:val="24"/>
          <w:lang w:val="es-CO"/>
        </w:rPr>
        <w:t>Primero, estableció una relación entre ideología y política, al resaltar su cercanía con la causa del gobierno conservador, valiéndose de la expresión “siendo adicto al gobierno” como manifestación de conservador leal a las instituciones de la Regeneración. Segundo, resaltó su actitud de guerrero en defensa de los principios católicos, puesto que no bastaba con solo ser conservador, sino que se debía luchar para garant</w:t>
      </w:r>
      <w:r w:rsidR="00186643" w:rsidRPr="00274E6B">
        <w:rPr>
          <w:rFonts w:ascii="Garamond" w:hAnsi="Garamond" w:cs="Times New Roman"/>
          <w:sz w:val="24"/>
          <w:lang w:val="es-CO"/>
        </w:rPr>
        <w:t>izar su permanencia en el poder</w:t>
      </w:r>
      <w:r w:rsidRPr="00274E6B">
        <w:rPr>
          <w:rFonts w:ascii="Garamond" w:hAnsi="Garamond" w:cs="Times New Roman"/>
          <w:sz w:val="24"/>
          <w:lang w:val="es-CO"/>
        </w:rPr>
        <w:t xml:space="preserve">. Tercero, se aprovechó de las conexiones de su tío cura como elemento propulsor de sus intereses personales, esto con el objetivo de acercarse a Pinzón y esperar el nombramiento. En </w:t>
      </w:r>
      <w:r w:rsidR="007E043A" w:rsidRPr="00274E6B">
        <w:rPr>
          <w:rFonts w:ascii="Garamond" w:hAnsi="Garamond" w:cs="Times New Roman"/>
          <w:sz w:val="24"/>
          <w:lang w:val="es-CO"/>
        </w:rPr>
        <w:t>últimas</w:t>
      </w:r>
      <w:r w:rsidRPr="00274E6B">
        <w:rPr>
          <w:rFonts w:ascii="Garamond" w:hAnsi="Garamond" w:cs="Times New Roman"/>
          <w:sz w:val="24"/>
          <w:lang w:val="es-CO"/>
        </w:rPr>
        <w:t>, estamos ante un hombre letrado que se las ingenió para entregarle las cartas al general en un período de la guerra que antecedió a la batalla de Palonegro, aunque no hemos podido comprobar si el ascenso finalmente fue conferido</w:t>
      </w:r>
      <w:r w:rsidR="00C21D03" w:rsidRPr="00274E6B">
        <w:rPr>
          <w:rStyle w:val="Refdenotaalpie"/>
          <w:rFonts w:ascii="Garamond" w:hAnsi="Garamond" w:cs="Times New Roman"/>
          <w:sz w:val="24"/>
          <w:lang w:val="es-CO"/>
        </w:rPr>
        <w:footnoteReference w:id="36"/>
      </w:r>
      <w:r w:rsidR="00141267" w:rsidRPr="00274E6B">
        <w:rPr>
          <w:rFonts w:ascii="Garamond" w:hAnsi="Garamond" w:cs="Times New Roman"/>
          <w:sz w:val="24"/>
          <w:lang w:val="es-CO"/>
        </w:rPr>
        <w:t>.</w:t>
      </w:r>
    </w:p>
    <w:p w14:paraId="0AF143DE" w14:textId="4E0B43A3" w:rsidR="00991393" w:rsidRPr="00274E6B" w:rsidRDefault="007C3CCE" w:rsidP="00274E6B">
      <w:pPr>
        <w:spacing w:line="276" w:lineRule="auto"/>
        <w:jc w:val="both"/>
        <w:rPr>
          <w:rFonts w:ascii="Garamond" w:hAnsi="Garamond" w:cs="Times New Roman"/>
          <w:sz w:val="24"/>
          <w:lang w:val="es-CO"/>
        </w:rPr>
      </w:pPr>
      <w:r w:rsidRPr="00274E6B">
        <w:rPr>
          <w:rFonts w:ascii="Garamond" w:hAnsi="Garamond" w:cs="Times New Roman"/>
          <w:sz w:val="24"/>
          <w:lang w:val="es-CO"/>
        </w:rPr>
        <w:t>En principio, uno</w:t>
      </w:r>
      <w:r w:rsidR="002A4FB4" w:rsidRPr="00274E6B">
        <w:rPr>
          <w:rFonts w:ascii="Garamond" w:hAnsi="Garamond" w:cs="Times New Roman"/>
          <w:sz w:val="24"/>
          <w:lang w:val="es-CO"/>
        </w:rPr>
        <w:t xml:space="preserve"> de los argumentos más usados por los actores para </w:t>
      </w:r>
      <w:r w:rsidR="00FF168D" w:rsidRPr="00274E6B">
        <w:rPr>
          <w:rFonts w:ascii="Garamond" w:hAnsi="Garamond" w:cs="Times New Roman"/>
          <w:sz w:val="24"/>
          <w:lang w:val="es-CO"/>
        </w:rPr>
        <w:t>ocupar</w:t>
      </w:r>
      <w:r w:rsidR="002A4FB4" w:rsidRPr="00274E6B">
        <w:rPr>
          <w:rFonts w:ascii="Garamond" w:hAnsi="Garamond" w:cs="Times New Roman"/>
          <w:sz w:val="24"/>
          <w:lang w:val="es-CO"/>
        </w:rPr>
        <w:t xml:space="preserve"> </w:t>
      </w:r>
      <w:r w:rsidR="005B40BA" w:rsidRPr="00274E6B">
        <w:rPr>
          <w:rFonts w:ascii="Garamond" w:hAnsi="Garamond" w:cs="Times New Roman"/>
          <w:sz w:val="24"/>
          <w:lang w:val="es-CO"/>
        </w:rPr>
        <w:t>cargos</w:t>
      </w:r>
      <w:r w:rsidR="002A4FB4" w:rsidRPr="00274E6B">
        <w:rPr>
          <w:rFonts w:ascii="Garamond" w:hAnsi="Garamond" w:cs="Times New Roman"/>
          <w:sz w:val="24"/>
          <w:lang w:val="es-CO"/>
        </w:rPr>
        <w:t xml:space="preserve"> en la oficialidad era la experiencia de combate </w:t>
      </w:r>
      <w:r w:rsidRPr="00274E6B">
        <w:rPr>
          <w:rFonts w:ascii="Garamond" w:hAnsi="Garamond" w:cs="Times New Roman"/>
          <w:sz w:val="24"/>
          <w:lang w:val="es-CO"/>
        </w:rPr>
        <w:t xml:space="preserve">que habían </w:t>
      </w:r>
      <w:r w:rsidR="00CA1422" w:rsidRPr="00274E6B">
        <w:rPr>
          <w:rFonts w:ascii="Garamond" w:hAnsi="Garamond" w:cs="Times New Roman"/>
          <w:sz w:val="24"/>
          <w:lang w:val="es-CO"/>
        </w:rPr>
        <w:t>adquirid</w:t>
      </w:r>
      <w:r w:rsidRPr="00274E6B">
        <w:rPr>
          <w:rFonts w:ascii="Garamond" w:hAnsi="Garamond" w:cs="Times New Roman"/>
          <w:sz w:val="24"/>
          <w:lang w:val="es-CO"/>
        </w:rPr>
        <w:t>o</w:t>
      </w:r>
      <w:r w:rsidR="00CA1422" w:rsidRPr="00274E6B">
        <w:rPr>
          <w:rFonts w:ascii="Garamond" w:hAnsi="Garamond" w:cs="Times New Roman"/>
          <w:sz w:val="24"/>
          <w:lang w:val="es-CO"/>
        </w:rPr>
        <w:t xml:space="preserve"> </w:t>
      </w:r>
      <w:r w:rsidR="00D41313" w:rsidRPr="00274E6B">
        <w:rPr>
          <w:rFonts w:ascii="Garamond" w:hAnsi="Garamond" w:cs="Times New Roman"/>
          <w:sz w:val="24"/>
          <w:lang w:val="es-CO"/>
        </w:rPr>
        <w:t xml:space="preserve">por la participación </w:t>
      </w:r>
      <w:r w:rsidR="00CA1422" w:rsidRPr="00274E6B">
        <w:rPr>
          <w:rFonts w:ascii="Garamond" w:hAnsi="Garamond" w:cs="Times New Roman"/>
          <w:sz w:val="24"/>
          <w:lang w:val="es-CO"/>
        </w:rPr>
        <w:t xml:space="preserve">en </w:t>
      </w:r>
      <w:r w:rsidR="002A4FB4" w:rsidRPr="00274E6B">
        <w:rPr>
          <w:rFonts w:ascii="Garamond" w:hAnsi="Garamond" w:cs="Times New Roman"/>
          <w:sz w:val="24"/>
          <w:lang w:val="es-CO"/>
        </w:rPr>
        <w:t>las anteriores guerras</w:t>
      </w:r>
      <w:r w:rsidR="00FF168D" w:rsidRPr="00274E6B">
        <w:rPr>
          <w:rFonts w:ascii="Garamond" w:hAnsi="Garamond" w:cs="Times New Roman"/>
          <w:sz w:val="24"/>
          <w:lang w:val="es-CO"/>
        </w:rPr>
        <w:t xml:space="preserve"> civiles.</w:t>
      </w:r>
      <w:r w:rsidR="00D41313" w:rsidRPr="00274E6B">
        <w:rPr>
          <w:rFonts w:ascii="Garamond" w:hAnsi="Garamond" w:cs="Times New Roman"/>
          <w:sz w:val="24"/>
          <w:lang w:val="es-CO"/>
        </w:rPr>
        <w:t xml:space="preserve"> El seminarista </w:t>
      </w:r>
      <w:r w:rsidRPr="00274E6B">
        <w:rPr>
          <w:rFonts w:ascii="Garamond" w:hAnsi="Garamond" w:cs="Times New Roman"/>
          <w:sz w:val="24"/>
          <w:lang w:val="es-CO"/>
        </w:rPr>
        <w:t xml:space="preserve">de Tunja, por ejemplo, justificó su solicitud resaltando </w:t>
      </w:r>
      <w:r w:rsidR="00D41313" w:rsidRPr="00274E6B">
        <w:rPr>
          <w:rFonts w:ascii="Garamond" w:hAnsi="Garamond" w:cs="Times New Roman"/>
          <w:sz w:val="24"/>
          <w:lang w:val="es-CO"/>
        </w:rPr>
        <w:t>sus habilidades militares adquiridas en la guerra de 1895</w:t>
      </w:r>
      <w:r w:rsidR="00141267" w:rsidRPr="00274E6B">
        <w:rPr>
          <w:rStyle w:val="Refdenotaalpie"/>
          <w:rFonts w:ascii="Garamond" w:hAnsi="Garamond" w:cs="Times New Roman"/>
          <w:sz w:val="24"/>
          <w:lang w:val="es-CO"/>
        </w:rPr>
        <w:footnoteReference w:id="37"/>
      </w:r>
      <w:r w:rsidR="00D41313" w:rsidRPr="00274E6B">
        <w:rPr>
          <w:rFonts w:ascii="Garamond" w:hAnsi="Garamond" w:cs="Times New Roman"/>
          <w:sz w:val="24"/>
          <w:lang w:val="es-CO"/>
        </w:rPr>
        <w:t xml:space="preserve">. </w:t>
      </w:r>
      <w:r w:rsidRPr="00274E6B">
        <w:rPr>
          <w:rFonts w:ascii="Garamond" w:hAnsi="Garamond" w:cs="Times New Roman"/>
          <w:sz w:val="24"/>
          <w:lang w:val="es-CO"/>
        </w:rPr>
        <w:t>Con ello</w:t>
      </w:r>
      <w:r w:rsidR="00D41313" w:rsidRPr="00274E6B">
        <w:rPr>
          <w:rFonts w:ascii="Garamond" w:hAnsi="Garamond" w:cs="Times New Roman"/>
          <w:sz w:val="24"/>
          <w:lang w:val="es-CO"/>
        </w:rPr>
        <w:t xml:space="preserve">, un individuo </w:t>
      </w:r>
      <w:r w:rsidRPr="00274E6B">
        <w:rPr>
          <w:rFonts w:ascii="Garamond" w:hAnsi="Garamond" w:cs="Times New Roman"/>
          <w:sz w:val="24"/>
          <w:lang w:val="es-CO"/>
        </w:rPr>
        <w:t xml:space="preserve">con experiencia militar se convertía en un soporte para la organización de las fuerzas de combate al poseer conocimientos en el arte de la guerra y </w:t>
      </w:r>
      <w:r w:rsidR="00CD6CE1" w:rsidRPr="00274E6B">
        <w:rPr>
          <w:rFonts w:ascii="Garamond" w:hAnsi="Garamond" w:cs="Times New Roman"/>
          <w:sz w:val="24"/>
          <w:lang w:val="es-CO"/>
        </w:rPr>
        <w:t xml:space="preserve">saber </w:t>
      </w:r>
      <w:r w:rsidRPr="00274E6B">
        <w:rPr>
          <w:rFonts w:ascii="Garamond" w:hAnsi="Garamond" w:cs="Times New Roman"/>
          <w:sz w:val="24"/>
          <w:lang w:val="es-CO"/>
        </w:rPr>
        <w:t xml:space="preserve">aplicar estrategias en campaña </w:t>
      </w:r>
      <w:r w:rsidR="009F5B40" w:rsidRPr="00274E6B">
        <w:rPr>
          <w:rFonts w:ascii="Garamond" w:hAnsi="Garamond" w:cs="Times New Roman"/>
          <w:sz w:val="24"/>
          <w:lang w:val="es-CO"/>
        </w:rPr>
        <w:t xml:space="preserve">que evitaban la deserción, fortalecían el liderazgo y la </w:t>
      </w:r>
      <w:r w:rsidRPr="00274E6B">
        <w:rPr>
          <w:rFonts w:ascii="Garamond" w:hAnsi="Garamond" w:cs="Times New Roman"/>
          <w:sz w:val="24"/>
          <w:lang w:val="es-CO"/>
        </w:rPr>
        <w:t xml:space="preserve">autoridad de </w:t>
      </w:r>
      <w:r w:rsidR="00991393" w:rsidRPr="00274E6B">
        <w:rPr>
          <w:rFonts w:ascii="Garamond" w:hAnsi="Garamond" w:cs="Times New Roman"/>
          <w:sz w:val="24"/>
          <w:lang w:val="es-CO"/>
        </w:rPr>
        <w:t>mando</w:t>
      </w:r>
      <w:r w:rsidR="00EB1B39" w:rsidRPr="00274E6B">
        <w:rPr>
          <w:rStyle w:val="Refdenotaalpie"/>
          <w:rFonts w:ascii="Garamond" w:hAnsi="Garamond" w:cs="Times New Roman"/>
          <w:sz w:val="24"/>
          <w:lang w:val="es-CO"/>
        </w:rPr>
        <w:footnoteReference w:id="38"/>
      </w:r>
      <w:r w:rsidR="00EB1B39" w:rsidRPr="00274E6B">
        <w:rPr>
          <w:rFonts w:ascii="Garamond" w:hAnsi="Garamond" w:cs="Times New Roman"/>
          <w:sz w:val="24"/>
          <w:lang w:val="es-CO"/>
        </w:rPr>
        <w:t xml:space="preserve">. </w:t>
      </w:r>
      <w:r w:rsidR="009F5B40" w:rsidRPr="00274E6B">
        <w:rPr>
          <w:rFonts w:ascii="Garamond" w:hAnsi="Garamond" w:cs="Times New Roman"/>
          <w:sz w:val="24"/>
          <w:lang w:val="es-CO"/>
        </w:rPr>
        <w:t>C</w:t>
      </w:r>
      <w:r w:rsidRPr="00274E6B">
        <w:rPr>
          <w:rFonts w:ascii="Garamond" w:hAnsi="Garamond" w:cs="Times New Roman"/>
          <w:sz w:val="24"/>
          <w:lang w:val="es-CO"/>
        </w:rPr>
        <w:t>uando el individuo no era reconocido</w:t>
      </w:r>
      <w:r w:rsidR="00991393" w:rsidRPr="00274E6B">
        <w:rPr>
          <w:rFonts w:ascii="Garamond" w:hAnsi="Garamond" w:cs="Times New Roman"/>
          <w:sz w:val="24"/>
          <w:lang w:val="es-CO"/>
        </w:rPr>
        <w:t xml:space="preserve">, con testigos válidos y documentos administrativos se verificaba la experiencia militar y el último cargo obtenido. </w:t>
      </w:r>
      <w:r w:rsidRPr="00274E6B">
        <w:rPr>
          <w:rFonts w:ascii="Garamond" w:hAnsi="Garamond" w:cs="Times New Roman"/>
          <w:sz w:val="24"/>
          <w:lang w:val="es-CO"/>
        </w:rPr>
        <w:t>Este fue el caso de</w:t>
      </w:r>
      <w:r w:rsidR="009F5B40" w:rsidRPr="00274E6B">
        <w:rPr>
          <w:rFonts w:ascii="Garamond" w:hAnsi="Garamond" w:cs="Times New Roman"/>
          <w:sz w:val="24"/>
          <w:lang w:val="es-CO"/>
        </w:rPr>
        <w:t>l militar</w:t>
      </w:r>
      <w:r w:rsidRPr="00274E6B">
        <w:rPr>
          <w:rFonts w:ascii="Garamond" w:hAnsi="Garamond" w:cs="Times New Roman"/>
          <w:sz w:val="24"/>
          <w:lang w:val="es-CO"/>
        </w:rPr>
        <w:t xml:space="preserve"> Nacianceno Muñoz </w:t>
      </w:r>
      <w:r w:rsidR="009F5B40" w:rsidRPr="00274E6B">
        <w:rPr>
          <w:rFonts w:ascii="Garamond" w:hAnsi="Garamond" w:cs="Times New Roman"/>
          <w:sz w:val="24"/>
          <w:lang w:val="es-CO"/>
        </w:rPr>
        <w:t>al</w:t>
      </w:r>
      <w:r w:rsidRPr="00274E6B">
        <w:rPr>
          <w:rFonts w:ascii="Garamond" w:hAnsi="Garamond" w:cs="Times New Roman"/>
          <w:sz w:val="24"/>
          <w:lang w:val="es-CO"/>
        </w:rPr>
        <w:t xml:space="preserve"> </w:t>
      </w:r>
      <w:r w:rsidR="002A4FB4" w:rsidRPr="00274E6B">
        <w:rPr>
          <w:rFonts w:ascii="Garamond" w:hAnsi="Garamond" w:cs="Times New Roman"/>
          <w:sz w:val="24"/>
          <w:lang w:val="es-CO"/>
        </w:rPr>
        <w:t>certific</w:t>
      </w:r>
      <w:r w:rsidR="00991393" w:rsidRPr="00274E6B">
        <w:rPr>
          <w:rFonts w:ascii="Garamond" w:hAnsi="Garamond" w:cs="Times New Roman"/>
          <w:sz w:val="24"/>
          <w:lang w:val="es-CO"/>
        </w:rPr>
        <w:t>ar</w:t>
      </w:r>
      <w:r w:rsidR="002A4FB4" w:rsidRPr="00274E6B">
        <w:rPr>
          <w:rFonts w:ascii="Garamond" w:hAnsi="Garamond" w:cs="Times New Roman"/>
          <w:sz w:val="24"/>
          <w:lang w:val="es-CO"/>
        </w:rPr>
        <w:t xml:space="preserve"> </w:t>
      </w:r>
      <w:r w:rsidR="005C0F5C" w:rsidRPr="00274E6B">
        <w:rPr>
          <w:rFonts w:ascii="Garamond" w:hAnsi="Garamond" w:cs="Times New Roman"/>
          <w:sz w:val="24"/>
          <w:lang w:val="es-CO"/>
        </w:rPr>
        <w:t xml:space="preserve">con las órdenes generales </w:t>
      </w:r>
      <w:r w:rsidRPr="00274E6B">
        <w:rPr>
          <w:rFonts w:ascii="Garamond" w:hAnsi="Garamond" w:cs="Times New Roman"/>
          <w:sz w:val="24"/>
          <w:lang w:val="es-CO"/>
        </w:rPr>
        <w:t xml:space="preserve">del ejército </w:t>
      </w:r>
      <w:r w:rsidR="005C0F5C" w:rsidRPr="00274E6B">
        <w:rPr>
          <w:rFonts w:ascii="Garamond" w:hAnsi="Garamond" w:cs="Times New Roman"/>
          <w:sz w:val="24"/>
          <w:lang w:val="es-CO"/>
        </w:rPr>
        <w:t xml:space="preserve">los grados de </w:t>
      </w:r>
      <w:r w:rsidR="002A4FB4" w:rsidRPr="00274E6B">
        <w:rPr>
          <w:rFonts w:ascii="Garamond" w:hAnsi="Garamond" w:cs="Times New Roman"/>
          <w:sz w:val="24"/>
          <w:lang w:val="es-CO"/>
        </w:rPr>
        <w:t xml:space="preserve">subteniente y teniente </w:t>
      </w:r>
      <w:r w:rsidR="005C0F5C" w:rsidRPr="00274E6B">
        <w:rPr>
          <w:rFonts w:ascii="Garamond" w:hAnsi="Garamond" w:cs="Times New Roman"/>
          <w:sz w:val="24"/>
          <w:lang w:val="es-CO"/>
        </w:rPr>
        <w:t xml:space="preserve">alcanzados </w:t>
      </w:r>
      <w:r w:rsidR="002A4FB4" w:rsidRPr="00274E6B">
        <w:rPr>
          <w:rFonts w:ascii="Garamond" w:hAnsi="Garamond" w:cs="Times New Roman"/>
          <w:sz w:val="24"/>
          <w:lang w:val="es-CO"/>
        </w:rPr>
        <w:t xml:space="preserve">en la </w:t>
      </w:r>
      <w:r w:rsidR="002A4FB4" w:rsidRPr="00274E6B">
        <w:rPr>
          <w:rFonts w:ascii="Garamond" w:hAnsi="Garamond" w:cs="Times New Roman"/>
          <w:sz w:val="24"/>
          <w:lang w:val="es-CO"/>
        </w:rPr>
        <w:lastRenderedPageBreak/>
        <w:t xml:space="preserve">guerra de 1876, </w:t>
      </w:r>
      <w:r w:rsidR="005C0F5C" w:rsidRPr="00274E6B">
        <w:rPr>
          <w:rFonts w:ascii="Garamond" w:hAnsi="Garamond" w:cs="Times New Roman"/>
          <w:sz w:val="24"/>
          <w:lang w:val="es-CO"/>
        </w:rPr>
        <w:t xml:space="preserve">el de </w:t>
      </w:r>
      <w:r w:rsidR="002A4FB4" w:rsidRPr="00274E6B">
        <w:rPr>
          <w:rFonts w:ascii="Garamond" w:hAnsi="Garamond" w:cs="Times New Roman"/>
          <w:sz w:val="24"/>
          <w:lang w:val="es-CO"/>
        </w:rPr>
        <w:t>capitán en 1877, sargento mayor y teniente coronel en la de 1885</w:t>
      </w:r>
      <w:r w:rsidR="00141267" w:rsidRPr="00274E6B">
        <w:rPr>
          <w:rStyle w:val="Refdenotaalpie"/>
          <w:rFonts w:ascii="Garamond" w:hAnsi="Garamond" w:cs="Times New Roman"/>
          <w:sz w:val="24"/>
          <w:lang w:val="es-CO"/>
        </w:rPr>
        <w:footnoteReference w:id="39"/>
      </w:r>
      <w:r w:rsidR="00141267" w:rsidRPr="00274E6B">
        <w:rPr>
          <w:rFonts w:ascii="Garamond" w:hAnsi="Garamond" w:cs="Times New Roman"/>
          <w:sz w:val="24"/>
          <w:lang w:val="es-CO"/>
        </w:rPr>
        <w:t xml:space="preserve">. </w:t>
      </w:r>
      <w:r w:rsidR="00991393" w:rsidRPr="00274E6B">
        <w:rPr>
          <w:rFonts w:ascii="Garamond" w:hAnsi="Garamond" w:cs="Times New Roman"/>
          <w:sz w:val="24"/>
          <w:lang w:val="es-CO"/>
        </w:rPr>
        <w:t>Del mismo modo</w:t>
      </w:r>
      <w:r w:rsidR="00186643" w:rsidRPr="00274E6B">
        <w:rPr>
          <w:rFonts w:ascii="Garamond" w:hAnsi="Garamond" w:cs="Times New Roman"/>
          <w:sz w:val="24"/>
          <w:lang w:val="es-CO"/>
        </w:rPr>
        <w:t xml:space="preserve">, los grandes comandantes en los Mil Días </w:t>
      </w:r>
      <w:r w:rsidR="00991393" w:rsidRPr="00274E6B">
        <w:rPr>
          <w:rFonts w:ascii="Garamond" w:hAnsi="Garamond" w:cs="Times New Roman"/>
          <w:sz w:val="24"/>
          <w:lang w:val="es-CO"/>
        </w:rPr>
        <w:t xml:space="preserve">ascendieron en la jerarquía militar </w:t>
      </w:r>
      <w:r w:rsidR="00186643" w:rsidRPr="00274E6B">
        <w:rPr>
          <w:rFonts w:ascii="Garamond" w:hAnsi="Garamond" w:cs="Times New Roman"/>
          <w:sz w:val="24"/>
          <w:lang w:val="es-CO"/>
        </w:rPr>
        <w:t>al participar en las</w:t>
      </w:r>
      <w:r w:rsidR="00991393" w:rsidRPr="00274E6B">
        <w:rPr>
          <w:rFonts w:ascii="Garamond" w:hAnsi="Garamond" w:cs="Times New Roman"/>
          <w:sz w:val="24"/>
          <w:lang w:val="es-CO"/>
        </w:rPr>
        <w:t xml:space="preserve"> anteriores guerras. Próspero Pinzón (gobiernista) y Rafael Uribe Uribe (insurgente), fueron tenientes en la guerra de 1876, coroneles en la de 1885 y generales en la de 1895</w:t>
      </w:r>
      <w:r w:rsidR="00EB1B39" w:rsidRPr="00274E6B">
        <w:rPr>
          <w:rStyle w:val="Refdenotaalpie"/>
          <w:rFonts w:ascii="Garamond" w:hAnsi="Garamond" w:cs="Times New Roman"/>
          <w:sz w:val="24"/>
          <w:lang w:val="es-CO"/>
        </w:rPr>
        <w:footnoteReference w:id="40"/>
      </w:r>
      <w:r w:rsidR="00EB1B39" w:rsidRPr="00274E6B">
        <w:rPr>
          <w:rFonts w:ascii="Garamond" w:hAnsi="Garamond" w:cs="Times New Roman"/>
          <w:sz w:val="24"/>
          <w:lang w:val="es-CO"/>
        </w:rPr>
        <w:t>.</w:t>
      </w:r>
    </w:p>
    <w:p w14:paraId="3042C7DB" w14:textId="1D58BEE3" w:rsidR="00B05741" w:rsidRPr="00274E6B" w:rsidRDefault="00FE38F5" w:rsidP="00274E6B">
      <w:pPr>
        <w:spacing w:line="276" w:lineRule="auto"/>
        <w:jc w:val="both"/>
        <w:rPr>
          <w:rFonts w:ascii="Garamond" w:hAnsi="Garamond" w:cs="Times New Roman"/>
          <w:sz w:val="24"/>
          <w:lang w:val="es-CO"/>
        </w:rPr>
      </w:pPr>
      <w:r w:rsidRPr="00274E6B">
        <w:rPr>
          <w:rFonts w:ascii="Garamond" w:hAnsi="Garamond" w:cs="Times New Roman"/>
          <w:sz w:val="24"/>
          <w:lang w:val="es-CO"/>
        </w:rPr>
        <w:t xml:space="preserve">Los escenarios más comunes para el ascenso de los militares eran después de los combates. En Palonegro, por ejemplo, </w:t>
      </w:r>
      <w:r w:rsidR="006676FB" w:rsidRPr="00274E6B">
        <w:rPr>
          <w:rFonts w:ascii="Garamond" w:hAnsi="Garamond" w:cs="Times New Roman"/>
          <w:sz w:val="24"/>
          <w:lang w:val="es-CO"/>
        </w:rPr>
        <w:t xml:space="preserve">el gobierno autorizó una oleada de ascensos </w:t>
      </w:r>
      <w:r w:rsidRPr="00274E6B">
        <w:rPr>
          <w:rFonts w:ascii="Garamond" w:hAnsi="Garamond" w:cs="Times New Roman"/>
          <w:sz w:val="24"/>
          <w:lang w:val="es-CO"/>
        </w:rPr>
        <w:t xml:space="preserve">con el fin de estimular a los diezmados </w:t>
      </w:r>
      <w:r w:rsidR="00B05741" w:rsidRPr="00274E6B">
        <w:rPr>
          <w:rFonts w:ascii="Garamond" w:hAnsi="Garamond" w:cs="Times New Roman"/>
          <w:sz w:val="24"/>
          <w:lang w:val="es-CO"/>
        </w:rPr>
        <w:t xml:space="preserve">hombres que habían </w:t>
      </w:r>
      <w:r w:rsidR="00EE7FF6" w:rsidRPr="00274E6B">
        <w:rPr>
          <w:rFonts w:ascii="Garamond" w:hAnsi="Garamond" w:cs="Times New Roman"/>
          <w:sz w:val="24"/>
          <w:lang w:val="es-CO"/>
        </w:rPr>
        <w:t>luchado</w:t>
      </w:r>
      <w:r w:rsidR="00B05741" w:rsidRPr="00274E6B">
        <w:rPr>
          <w:rFonts w:ascii="Garamond" w:hAnsi="Garamond" w:cs="Times New Roman"/>
          <w:sz w:val="24"/>
          <w:lang w:val="es-CO"/>
        </w:rPr>
        <w:t xml:space="preserve">. </w:t>
      </w:r>
      <w:r w:rsidRPr="00274E6B">
        <w:rPr>
          <w:rFonts w:ascii="Garamond" w:hAnsi="Garamond" w:cs="Times New Roman"/>
          <w:sz w:val="24"/>
          <w:lang w:val="es-CO"/>
        </w:rPr>
        <w:t xml:space="preserve">Con este fin, el jefe del Estado Mayor, Henrique Arboleda, solicitó informes detallados a los comandantes divisionarios sobre el comportamiento de los oficiales y la tropa. En base a esta información procedería a conceder el ascenso a </w:t>
      </w:r>
      <w:r w:rsidR="00EE7FF6" w:rsidRPr="00274E6B">
        <w:rPr>
          <w:rFonts w:ascii="Garamond" w:hAnsi="Garamond" w:cs="Times New Roman"/>
          <w:sz w:val="24"/>
          <w:lang w:val="es-CO"/>
        </w:rPr>
        <w:t>más de 100 personas.</w:t>
      </w:r>
      <w:r w:rsidR="004E13E5" w:rsidRPr="00274E6B">
        <w:rPr>
          <w:rFonts w:ascii="Garamond" w:hAnsi="Garamond" w:cs="Times New Roman"/>
          <w:sz w:val="24"/>
          <w:lang w:val="es-CO"/>
        </w:rPr>
        <w:t xml:space="preserve"> </w:t>
      </w:r>
      <w:r w:rsidR="00B05741" w:rsidRPr="00274E6B">
        <w:rPr>
          <w:rFonts w:ascii="Garamond" w:hAnsi="Garamond" w:cs="Times New Roman"/>
          <w:sz w:val="24"/>
          <w:lang w:val="es-CO"/>
        </w:rPr>
        <w:t>Y el gobernador de Santander, Alejandro Peña Solano, ordenó el ascenso del cargo inmediatamente superior a los oficiales fallecido o heridos en el combate de Palonegro. De esta forma, al menos unas 93 personas ascendieron</w:t>
      </w:r>
      <w:r w:rsidR="00141267" w:rsidRPr="00274E6B">
        <w:rPr>
          <w:rStyle w:val="Refdenotaalpie"/>
          <w:rFonts w:ascii="Garamond" w:hAnsi="Garamond" w:cs="Times New Roman"/>
          <w:sz w:val="24"/>
          <w:lang w:val="es-CO"/>
        </w:rPr>
        <w:footnoteReference w:id="41"/>
      </w:r>
      <w:r w:rsidR="005E1DE7" w:rsidRPr="00274E6B">
        <w:rPr>
          <w:rFonts w:ascii="Garamond" w:hAnsi="Garamond" w:cs="Times New Roman"/>
          <w:sz w:val="24"/>
          <w:lang w:val="es-CO"/>
        </w:rPr>
        <w:t>.</w:t>
      </w:r>
    </w:p>
    <w:p w14:paraId="1E7CB5EE" w14:textId="1EE8879A" w:rsidR="00B05741" w:rsidRPr="00274E6B" w:rsidRDefault="00186643" w:rsidP="00274E6B">
      <w:pPr>
        <w:spacing w:line="276" w:lineRule="auto"/>
        <w:jc w:val="both"/>
        <w:rPr>
          <w:rFonts w:ascii="Garamond" w:hAnsi="Garamond" w:cs="Times New Roman"/>
          <w:sz w:val="24"/>
          <w:highlight w:val="green"/>
          <w:lang w:val="es-CO"/>
        </w:rPr>
      </w:pPr>
      <w:r w:rsidRPr="00274E6B">
        <w:rPr>
          <w:rFonts w:ascii="Garamond" w:hAnsi="Garamond" w:cs="Times New Roman"/>
          <w:sz w:val="24"/>
          <w:lang w:val="es-CO"/>
        </w:rPr>
        <w:t>E</w:t>
      </w:r>
      <w:r w:rsidR="004E13E5" w:rsidRPr="00274E6B">
        <w:rPr>
          <w:rFonts w:ascii="Garamond" w:hAnsi="Garamond" w:cs="Times New Roman"/>
          <w:sz w:val="24"/>
          <w:lang w:val="es-CO"/>
        </w:rPr>
        <w:t xml:space="preserve">n la </w:t>
      </w:r>
      <w:r w:rsidR="005D4F91" w:rsidRPr="00274E6B">
        <w:rPr>
          <w:rFonts w:ascii="Garamond" w:hAnsi="Garamond" w:cs="Times New Roman"/>
          <w:sz w:val="24"/>
          <w:lang w:val="es-CO"/>
        </w:rPr>
        <w:t xml:space="preserve">presente </w:t>
      </w:r>
      <w:r w:rsidR="004E13E5" w:rsidRPr="00274E6B">
        <w:rPr>
          <w:rFonts w:ascii="Garamond" w:hAnsi="Garamond" w:cs="Times New Roman"/>
          <w:sz w:val="24"/>
          <w:lang w:val="es-CO"/>
        </w:rPr>
        <w:t xml:space="preserve">investigación </w:t>
      </w:r>
      <w:r w:rsidR="005D4F91" w:rsidRPr="00274E6B">
        <w:rPr>
          <w:rFonts w:ascii="Garamond" w:hAnsi="Garamond" w:cs="Times New Roman"/>
          <w:sz w:val="24"/>
          <w:lang w:val="es-CO"/>
        </w:rPr>
        <w:t xml:space="preserve">pudimos acceder a los documentos administrativos del habilitador del batallón Rifles de Bomboná de la 10° división, con las listas de revista de los meses de mayo y junio de 1900. </w:t>
      </w:r>
      <w:r w:rsidR="00830258" w:rsidRPr="00274E6B">
        <w:rPr>
          <w:rFonts w:ascii="Garamond" w:hAnsi="Garamond" w:cs="Times New Roman"/>
          <w:sz w:val="24"/>
          <w:lang w:val="es-CO"/>
        </w:rPr>
        <w:t xml:space="preserve">Si bien, se registraron </w:t>
      </w:r>
      <w:r w:rsidRPr="00274E6B">
        <w:rPr>
          <w:rFonts w:ascii="Garamond" w:hAnsi="Garamond" w:cs="Times New Roman"/>
          <w:sz w:val="24"/>
          <w:lang w:val="es-CO"/>
        </w:rPr>
        <w:t>múltiples</w:t>
      </w:r>
      <w:r w:rsidR="00830258" w:rsidRPr="00274E6B">
        <w:rPr>
          <w:rFonts w:ascii="Garamond" w:hAnsi="Garamond" w:cs="Times New Roman"/>
          <w:sz w:val="24"/>
          <w:lang w:val="es-CO"/>
        </w:rPr>
        <w:t xml:space="preserve"> ascensos a los oficiales en servicio, hemos hallado que 11 de 199 soldados fueron nombrados cabos 2° y tres sargentos 1° subieron a subteniente</w:t>
      </w:r>
      <w:r w:rsidR="00CD6CE1" w:rsidRPr="00274E6B">
        <w:rPr>
          <w:rStyle w:val="Refdenotaalpie"/>
          <w:rFonts w:ascii="Garamond" w:hAnsi="Garamond" w:cs="Times New Roman"/>
          <w:sz w:val="24"/>
          <w:lang w:val="es-CO"/>
        </w:rPr>
        <w:footnoteReference w:id="42"/>
      </w:r>
      <w:r w:rsidR="00830258" w:rsidRPr="00274E6B">
        <w:rPr>
          <w:rFonts w:ascii="Garamond" w:hAnsi="Garamond" w:cs="Times New Roman"/>
          <w:sz w:val="24"/>
          <w:lang w:val="es-CO"/>
        </w:rPr>
        <w:t xml:space="preserve">. </w:t>
      </w:r>
      <w:r w:rsidR="00B05741" w:rsidRPr="00274E6B">
        <w:rPr>
          <w:rFonts w:ascii="Garamond" w:hAnsi="Garamond" w:cs="Times New Roman"/>
          <w:sz w:val="24"/>
          <w:lang w:val="es-CO"/>
        </w:rPr>
        <w:t xml:space="preserve">Asimismo, logramos comprobar que en el batallón Timbío tres sargentos alcanzaron un cargo de oficial y un grupo de 26 oficiales subieron peldaños en la jerarquía militar. </w:t>
      </w:r>
      <w:r w:rsidR="000360DF" w:rsidRPr="00274E6B">
        <w:rPr>
          <w:rFonts w:ascii="Garamond" w:hAnsi="Garamond" w:cs="Times New Roman"/>
          <w:sz w:val="24"/>
          <w:lang w:val="es-CO"/>
        </w:rPr>
        <w:t>Este ascenso logrado en tan solo unos días dimensionaba la carrera militar del individuo al facilitarse el avance en los rangos sin demorarse tantos años</w:t>
      </w:r>
      <w:r w:rsidR="00EB1B39" w:rsidRPr="00274E6B">
        <w:rPr>
          <w:rStyle w:val="Refdenotaalpie"/>
          <w:rFonts w:ascii="Garamond" w:hAnsi="Garamond" w:cs="Times New Roman"/>
          <w:sz w:val="24"/>
          <w:szCs w:val="24"/>
          <w:lang w:val="es-ES"/>
        </w:rPr>
        <w:footnoteReference w:id="43"/>
      </w:r>
      <w:r w:rsidR="00EB1B39" w:rsidRPr="00274E6B">
        <w:rPr>
          <w:rFonts w:ascii="Garamond" w:hAnsi="Garamond" w:cs="Times New Roman"/>
          <w:sz w:val="24"/>
          <w:szCs w:val="24"/>
          <w:lang w:val="es-ES"/>
        </w:rPr>
        <w:t>.</w:t>
      </w:r>
    </w:p>
    <w:p w14:paraId="33CF6940" w14:textId="2FB6087A" w:rsidR="00B05741" w:rsidRPr="00274E6B" w:rsidRDefault="00D1759D" w:rsidP="00274E6B">
      <w:pPr>
        <w:spacing w:line="276" w:lineRule="auto"/>
        <w:jc w:val="both"/>
        <w:rPr>
          <w:rFonts w:ascii="Garamond" w:hAnsi="Garamond" w:cs="Times New Roman"/>
          <w:sz w:val="24"/>
          <w:lang w:val="es-CO"/>
        </w:rPr>
      </w:pPr>
      <w:r w:rsidRPr="00274E6B">
        <w:rPr>
          <w:rFonts w:ascii="Garamond" w:hAnsi="Garamond" w:cs="Times New Roman"/>
          <w:sz w:val="24"/>
          <w:lang w:val="es-CO"/>
        </w:rPr>
        <w:t>L</w:t>
      </w:r>
      <w:r w:rsidR="00830258" w:rsidRPr="00274E6B">
        <w:rPr>
          <w:rFonts w:ascii="Garamond" w:hAnsi="Garamond" w:cs="Times New Roman"/>
          <w:sz w:val="24"/>
          <w:lang w:val="es-CO"/>
        </w:rPr>
        <w:t xml:space="preserve">os ascensos </w:t>
      </w:r>
      <w:r w:rsidR="005D4F91" w:rsidRPr="00274E6B">
        <w:rPr>
          <w:rFonts w:ascii="Garamond" w:hAnsi="Garamond" w:cs="Times New Roman"/>
          <w:sz w:val="24"/>
          <w:lang w:val="es-CO"/>
        </w:rPr>
        <w:t>militares</w:t>
      </w:r>
      <w:r w:rsidRPr="00274E6B">
        <w:rPr>
          <w:rFonts w:ascii="Garamond" w:hAnsi="Garamond" w:cs="Times New Roman"/>
          <w:sz w:val="24"/>
          <w:lang w:val="es-CO"/>
        </w:rPr>
        <w:t>, además, se dieron de manera indivi</w:t>
      </w:r>
      <w:r w:rsidR="00830258" w:rsidRPr="00274E6B">
        <w:rPr>
          <w:rFonts w:ascii="Garamond" w:hAnsi="Garamond" w:cs="Times New Roman"/>
          <w:sz w:val="24"/>
          <w:lang w:val="es-CO"/>
        </w:rPr>
        <w:t>dual</w:t>
      </w:r>
      <w:r w:rsidRPr="00274E6B">
        <w:rPr>
          <w:rFonts w:ascii="Garamond" w:hAnsi="Garamond" w:cs="Times New Roman"/>
          <w:sz w:val="24"/>
          <w:lang w:val="es-CO"/>
        </w:rPr>
        <w:t xml:space="preserve"> por la participación en batalla</w:t>
      </w:r>
      <w:r w:rsidR="00830258" w:rsidRPr="00274E6B">
        <w:rPr>
          <w:rFonts w:ascii="Garamond" w:hAnsi="Garamond" w:cs="Times New Roman"/>
          <w:sz w:val="24"/>
          <w:lang w:val="es-CO"/>
        </w:rPr>
        <w:t>, tanto en la fuerza del gobierno como en los rebeldes. S</w:t>
      </w:r>
      <w:r w:rsidR="005D4F91" w:rsidRPr="00274E6B">
        <w:rPr>
          <w:rFonts w:ascii="Garamond" w:hAnsi="Garamond" w:cs="Times New Roman"/>
          <w:sz w:val="24"/>
          <w:lang w:val="es-CO"/>
        </w:rPr>
        <w:t>obre este punto s</w:t>
      </w:r>
      <w:r w:rsidR="00830258" w:rsidRPr="00274E6B">
        <w:rPr>
          <w:rFonts w:ascii="Garamond" w:hAnsi="Garamond" w:cs="Times New Roman"/>
          <w:sz w:val="24"/>
          <w:lang w:val="es-CO"/>
        </w:rPr>
        <w:t>e han encontrado</w:t>
      </w:r>
      <w:r w:rsidR="00522D65" w:rsidRPr="00274E6B">
        <w:rPr>
          <w:rFonts w:ascii="Garamond" w:hAnsi="Garamond" w:cs="Times New Roman"/>
          <w:sz w:val="24"/>
          <w:lang w:val="es-CO"/>
        </w:rPr>
        <w:t xml:space="preserve"> en la revisión documental</w:t>
      </w:r>
      <w:r w:rsidR="00830258" w:rsidRPr="00274E6B">
        <w:rPr>
          <w:rFonts w:ascii="Garamond" w:hAnsi="Garamond" w:cs="Times New Roman"/>
          <w:sz w:val="24"/>
          <w:lang w:val="es-CO"/>
        </w:rPr>
        <w:t xml:space="preserve"> múltiples ejemplos</w:t>
      </w:r>
      <w:r w:rsidR="005D4F91" w:rsidRPr="00274E6B">
        <w:rPr>
          <w:rFonts w:ascii="Garamond" w:hAnsi="Garamond" w:cs="Times New Roman"/>
          <w:sz w:val="24"/>
          <w:lang w:val="es-CO"/>
        </w:rPr>
        <w:t>. En ocasiones, bastaba participar solo en una batalla para lograr el preciado ascenso. El capitán Aquilino Villegas, destacado en Palonegro, fue ascendido en un mismo decreto a sargento mayor y a teniente coronel</w:t>
      </w:r>
      <w:r w:rsidR="005E1DE7" w:rsidRPr="00274E6B">
        <w:rPr>
          <w:rStyle w:val="Refdenotaalpie"/>
          <w:rFonts w:ascii="Garamond" w:hAnsi="Garamond" w:cs="Times New Roman"/>
          <w:sz w:val="24"/>
          <w:lang w:val="es-CO"/>
        </w:rPr>
        <w:footnoteReference w:id="44"/>
      </w:r>
      <w:r w:rsidR="005D4F91" w:rsidRPr="00274E6B">
        <w:rPr>
          <w:rFonts w:ascii="Garamond" w:hAnsi="Garamond" w:cs="Times New Roman"/>
          <w:sz w:val="24"/>
          <w:lang w:val="es-CO"/>
        </w:rPr>
        <w:t xml:space="preserve">. Y en los </w:t>
      </w:r>
      <w:r w:rsidRPr="00274E6B">
        <w:rPr>
          <w:rFonts w:ascii="Garamond" w:hAnsi="Garamond" w:cs="Times New Roman"/>
          <w:sz w:val="24"/>
          <w:lang w:val="es-CO"/>
        </w:rPr>
        <w:t>rebeldes los</w:t>
      </w:r>
      <w:r w:rsidR="005D4F91" w:rsidRPr="00274E6B">
        <w:rPr>
          <w:rFonts w:ascii="Garamond" w:hAnsi="Garamond" w:cs="Times New Roman"/>
          <w:sz w:val="24"/>
          <w:lang w:val="es-CO"/>
        </w:rPr>
        <w:t xml:space="preserve"> oficiales, Saúl Zuleta y Alejandro Navas, ascendieron a sargento mayor y coronel por haber cruzado el puente del río Amarillo en la batalla de Peralonso</w:t>
      </w:r>
      <w:r w:rsidR="005E1DE7" w:rsidRPr="00274E6B">
        <w:rPr>
          <w:rStyle w:val="Refdenotaalpie"/>
          <w:rFonts w:ascii="Garamond" w:hAnsi="Garamond" w:cs="Times New Roman"/>
          <w:sz w:val="24"/>
          <w:lang w:val="es-CO"/>
        </w:rPr>
        <w:footnoteReference w:id="45"/>
      </w:r>
      <w:r w:rsidR="005D4F91" w:rsidRPr="00274E6B">
        <w:rPr>
          <w:rFonts w:ascii="Garamond" w:hAnsi="Garamond" w:cs="Times New Roman"/>
          <w:sz w:val="24"/>
          <w:lang w:val="es-CO"/>
        </w:rPr>
        <w:t>.</w:t>
      </w:r>
      <w:r w:rsidR="009E541E" w:rsidRPr="00274E6B">
        <w:rPr>
          <w:rFonts w:ascii="Garamond" w:hAnsi="Garamond" w:cs="Times New Roman"/>
          <w:sz w:val="24"/>
          <w:lang w:val="es-CO"/>
        </w:rPr>
        <w:t xml:space="preserve"> </w:t>
      </w:r>
      <w:r w:rsidR="005D4F91" w:rsidRPr="00274E6B">
        <w:rPr>
          <w:rFonts w:ascii="Garamond" w:hAnsi="Garamond" w:cs="Times New Roman"/>
          <w:sz w:val="24"/>
          <w:lang w:val="es-CO"/>
        </w:rPr>
        <w:t xml:space="preserve">Aunque </w:t>
      </w:r>
      <w:r w:rsidR="00B05741" w:rsidRPr="00274E6B">
        <w:rPr>
          <w:rFonts w:ascii="Garamond" w:hAnsi="Garamond" w:cs="Times New Roman"/>
          <w:sz w:val="24"/>
          <w:lang w:val="es-CO"/>
        </w:rPr>
        <w:t xml:space="preserve">no siempre fue </w:t>
      </w:r>
      <w:r w:rsidRPr="00274E6B">
        <w:rPr>
          <w:rFonts w:ascii="Garamond" w:hAnsi="Garamond" w:cs="Times New Roman"/>
          <w:sz w:val="24"/>
          <w:lang w:val="es-CO"/>
        </w:rPr>
        <w:t>así</w:t>
      </w:r>
      <w:r w:rsidR="00B05741" w:rsidRPr="00274E6B">
        <w:rPr>
          <w:rFonts w:ascii="Garamond" w:hAnsi="Garamond" w:cs="Times New Roman"/>
          <w:sz w:val="24"/>
          <w:lang w:val="es-CO"/>
        </w:rPr>
        <w:t>. Algunos hombres debieron participar en campañ</w:t>
      </w:r>
      <w:r w:rsidRPr="00274E6B">
        <w:rPr>
          <w:rFonts w:ascii="Garamond" w:hAnsi="Garamond" w:cs="Times New Roman"/>
          <w:sz w:val="24"/>
          <w:lang w:val="es-CO"/>
        </w:rPr>
        <w:t>a y asistir a combates de menor</w:t>
      </w:r>
      <w:r w:rsidR="00B05741" w:rsidRPr="00274E6B">
        <w:rPr>
          <w:rFonts w:ascii="Garamond" w:hAnsi="Garamond" w:cs="Times New Roman"/>
          <w:sz w:val="24"/>
          <w:lang w:val="es-CO"/>
        </w:rPr>
        <w:t xml:space="preserve"> intensidad </w:t>
      </w:r>
      <w:r w:rsidRPr="00274E6B">
        <w:rPr>
          <w:rFonts w:ascii="Garamond" w:hAnsi="Garamond" w:cs="Times New Roman"/>
          <w:sz w:val="24"/>
          <w:lang w:val="es-CO"/>
        </w:rPr>
        <w:t xml:space="preserve">e importancia política en la guerra </w:t>
      </w:r>
      <w:r w:rsidR="00B05741" w:rsidRPr="00274E6B">
        <w:rPr>
          <w:rFonts w:ascii="Garamond" w:hAnsi="Garamond" w:cs="Times New Roman"/>
          <w:sz w:val="24"/>
          <w:lang w:val="es-CO"/>
        </w:rPr>
        <w:t xml:space="preserve">para conseguir el ascenso. </w:t>
      </w:r>
      <w:r w:rsidR="00CB0D85" w:rsidRPr="00274E6B">
        <w:rPr>
          <w:rFonts w:ascii="Garamond" w:hAnsi="Garamond" w:cs="Times New Roman"/>
          <w:sz w:val="24"/>
          <w:lang w:val="es-CO"/>
        </w:rPr>
        <w:t>Leónidas Aranda Briceño</w:t>
      </w:r>
      <w:r w:rsidR="00830258" w:rsidRPr="00274E6B">
        <w:rPr>
          <w:rFonts w:ascii="Garamond" w:hAnsi="Garamond" w:cs="Times New Roman"/>
          <w:sz w:val="24"/>
          <w:lang w:val="es-CO"/>
        </w:rPr>
        <w:t xml:space="preserve"> fue ascendido a general por prestar servicios militares “en los combates de Altamira, Rosablanca, Altoviento, Helechales y Valladolid, sin hacer mención de otros de menor importancia, distinguiéndose en todas las expresadas acciones de guerra, por su valor y pericia militar”</w:t>
      </w:r>
      <w:r w:rsidR="00477318" w:rsidRPr="00274E6B">
        <w:rPr>
          <w:rStyle w:val="Refdenotaalpie"/>
          <w:rFonts w:ascii="Garamond" w:hAnsi="Garamond" w:cs="Times New Roman"/>
          <w:sz w:val="24"/>
          <w:lang w:val="es-CO"/>
        </w:rPr>
        <w:footnoteReference w:id="46"/>
      </w:r>
      <w:r w:rsidR="00830258" w:rsidRPr="00274E6B">
        <w:rPr>
          <w:rFonts w:ascii="Garamond" w:hAnsi="Garamond" w:cs="Times New Roman"/>
          <w:sz w:val="24"/>
          <w:lang w:val="es-CO"/>
        </w:rPr>
        <w:t xml:space="preserve">. </w:t>
      </w:r>
      <w:r w:rsidR="00B05741" w:rsidRPr="00274E6B">
        <w:rPr>
          <w:rFonts w:ascii="Garamond" w:hAnsi="Garamond" w:cs="Times New Roman"/>
          <w:sz w:val="24"/>
          <w:lang w:val="es-CO"/>
        </w:rPr>
        <w:t xml:space="preserve">Entonces </w:t>
      </w:r>
      <w:r w:rsidR="00B05741" w:rsidRPr="00274E6B">
        <w:rPr>
          <w:rFonts w:ascii="Garamond" w:hAnsi="Garamond" w:cs="Times New Roman"/>
          <w:sz w:val="24"/>
          <w:lang w:val="es-CO"/>
        </w:rPr>
        <w:lastRenderedPageBreak/>
        <w:t>bastaban unas cuantas situaciones –un triunfo en batalla o la promoción de un jefe– para que un individuo pudiera ascender en la jerarquía militar.</w:t>
      </w:r>
    </w:p>
    <w:p w14:paraId="4B33034E" w14:textId="0ABB07A5" w:rsidR="00170A8F" w:rsidRPr="00274E6B" w:rsidRDefault="00170A8F" w:rsidP="00274E6B">
      <w:pPr>
        <w:spacing w:line="276" w:lineRule="auto"/>
        <w:jc w:val="both"/>
        <w:rPr>
          <w:rFonts w:ascii="Garamond" w:hAnsi="Garamond" w:cs="Arial"/>
          <w:sz w:val="24"/>
          <w:lang w:val="es-CO"/>
        </w:rPr>
      </w:pPr>
    </w:p>
    <w:p w14:paraId="27188B34" w14:textId="16819C6F" w:rsidR="00C13108" w:rsidRPr="00274E6B" w:rsidRDefault="00C13108" w:rsidP="00274E6B">
      <w:pPr>
        <w:pStyle w:val="Prrafodelista"/>
        <w:numPr>
          <w:ilvl w:val="0"/>
          <w:numId w:val="11"/>
        </w:numPr>
        <w:spacing w:line="276" w:lineRule="auto"/>
        <w:jc w:val="both"/>
        <w:rPr>
          <w:rFonts w:ascii="Garamond" w:hAnsi="Garamond" w:cs="Times New Roman"/>
          <w:b/>
          <w:color w:val="000000" w:themeColor="text1"/>
          <w:sz w:val="28"/>
          <w:szCs w:val="24"/>
          <w:lang w:val="es-ES"/>
        </w:rPr>
      </w:pPr>
      <w:r w:rsidRPr="00274E6B">
        <w:rPr>
          <w:rFonts w:ascii="Garamond" w:hAnsi="Garamond" w:cs="Times New Roman"/>
          <w:b/>
          <w:color w:val="000000" w:themeColor="text1"/>
          <w:sz w:val="28"/>
          <w:szCs w:val="24"/>
          <w:lang w:val="es-ES"/>
        </w:rPr>
        <w:t>Recompensas</w:t>
      </w:r>
      <w:r w:rsidR="00830258" w:rsidRPr="00274E6B">
        <w:rPr>
          <w:rFonts w:ascii="Garamond" w:hAnsi="Garamond" w:cs="Times New Roman"/>
          <w:b/>
          <w:color w:val="000000" w:themeColor="text1"/>
          <w:sz w:val="28"/>
          <w:szCs w:val="24"/>
          <w:lang w:val="es-ES"/>
        </w:rPr>
        <w:t xml:space="preserve"> obtenidas en los ascensos</w:t>
      </w:r>
    </w:p>
    <w:p w14:paraId="2CC901E6" w14:textId="4CB0D0B4" w:rsidR="005E3067" w:rsidRPr="00274E6B" w:rsidRDefault="005E3067" w:rsidP="00274E6B">
      <w:pPr>
        <w:spacing w:line="276" w:lineRule="auto"/>
        <w:jc w:val="both"/>
        <w:rPr>
          <w:rFonts w:ascii="Garamond" w:hAnsi="Garamond" w:cs="Times New Roman"/>
          <w:sz w:val="24"/>
          <w:lang w:val="es-CO"/>
        </w:rPr>
      </w:pPr>
      <w:r w:rsidRPr="00274E6B">
        <w:rPr>
          <w:rFonts w:ascii="Garamond" w:hAnsi="Garamond" w:cs="Times New Roman"/>
          <w:sz w:val="24"/>
          <w:lang w:val="es-CO"/>
        </w:rPr>
        <w:t>Básicamente</w:t>
      </w:r>
      <w:r w:rsidR="00257815" w:rsidRPr="00274E6B">
        <w:rPr>
          <w:rFonts w:ascii="Garamond" w:hAnsi="Garamond" w:cs="Times New Roman"/>
          <w:sz w:val="24"/>
          <w:lang w:val="es-CO"/>
        </w:rPr>
        <w:t xml:space="preserve">, el ascenso militar en medio de la guerra le traía </w:t>
      </w:r>
      <w:r w:rsidR="00254B62" w:rsidRPr="00274E6B">
        <w:rPr>
          <w:rFonts w:ascii="Garamond" w:hAnsi="Garamond" w:cs="Times New Roman"/>
          <w:sz w:val="24"/>
          <w:lang w:val="es-CO"/>
        </w:rPr>
        <w:t xml:space="preserve">parcialmente </w:t>
      </w:r>
      <w:r w:rsidR="00257815" w:rsidRPr="00274E6B">
        <w:rPr>
          <w:rFonts w:ascii="Garamond" w:hAnsi="Garamond" w:cs="Times New Roman"/>
          <w:sz w:val="24"/>
          <w:lang w:val="es-CO"/>
        </w:rPr>
        <w:t xml:space="preserve">una serie de beneficios </w:t>
      </w:r>
      <w:r w:rsidR="005F53BE" w:rsidRPr="00274E6B">
        <w:rPr>
          <w:rFonts w:ascii="Garamond" w:hAnsi="Garamond" w:cs="Times New Roman"/>
          <w:sz w:val="24"/>
          <w:lang w:val="es-CO"/>
        </w:rPr>
        <w:t>materiales</w:t>
      </w:r>
      <w:r w:rsidR="00257815" w:rsidRPr="00274E6B">
        <w:rPr>
          <w:rFonts w:ascii="Garamond" w:hAnsi="Garamond" w:cs="Times New Roman"/>
          <w:sz w:val="24"/>
          <w:lang w:val="es-CO"/>
        </w:rPr>
        <w:t xml:space="preserve"> y simbólicos a los militares en campaña. </w:t>
      </w:r>
      <w:r w:rsidRPr="00274E6B">
        <w:rPr>
          <w:rFonts w:ascii="Garamond" w:hAnsi="Garamond" w:cs="Times New Roman"/>
          <w:sz w:val="24"/>
          <w:lang w:val="es-CO"/>
        </w:rPr>
        <w:t xml:space="preserve">Los primeros cambios </w:t>
      </w:r>
      <w:r w:rsidR="00BA5FFA" w:rsidRPr="00274E6B">
        <w:rPr>
          <w:rFonts w:ascii="Garamond" w:hAnsi="Garamond" w:cs="Times New Roman"/>
          <w:sz w:val="24"/>
          <w:lang w:val="es-CO"/>
        </w:rPr>
        <w:t xml:space="preserve">se evidenciaban por las nuevas funciones que debía llevar a cabo el individuo ascendido, </w:t>
      </w:r>
      <w:r w:rsidR="00FA788D" w:rsidRPr="00274E6B">
        <w:rPr>
          <w:rFonts w:ascii="Garamond" w:hAnsi="Garamond" w:cs="Times New Roman"/>
          <w:sz w:val="24"/>
          <w:lang w:val="es-CO"/>
        </w:rPr>
        <w:t>reduciendo la carga física y aumentando la autoridad s</w:t>
      </w:r>
      <w:r w:rsidR="00BA5FFA" w:rsidRPr="00274E6B">
        <w:rPr>
          <w:rFonts w:ascii="Garamond" w:hAnsi="Garamond" w:cs="Times New Roman"/>
          <w:sz w:val="24"/>
          <w:lang w:val="es-CO"/>
        </w:rPr>
        <w:t xml:space="preserve">obre un creciente número de subalternos. </w:t>
      </w:r>
      <w:r w:rsidR="00257815" w:rsidRPr="00274E6B">
        <w:rPr>
          <w:rFonts w:ascii="Garamond" w:hAnsi="Garamond" w:cs="Times New Roman"/>
          <w:sz w:val="24"/>
          <w:lang w:val="es-CO"/>
        </w:rPr>
        <w:t>Para los soldados que subían a cabo 2°</w:t>
      </w:r>
      <w:r w:rsidR="00003BC6" w:rsidRPr="00274E6B">
        <w:rPr>
          <w:rFonts w:ascii="Garamond" w:hAnsi="Garamond" w:cs="Times New Roman"/>
          <w:sz w:val="24"/>
          <w:lang w:val="es-CO"/>
        </w:rPr>
        <w:t xml:space="preserve"> </w:t>
      </w:r>
      <w:r w:rsidR="00FA788D" w:rsidRPr="00274E6B">
        <w:rPr>
          <w:rFonts w:ascii="Garamond" w:hAnsi="Garamond" w:cs="Times New Roman"/>
          <w:sz w:val="24"/>
          <w:lang w:val="es-CO"/>
        </w:rPr>
        <w:t xml:space="preserve">las jornadas de ejercicio a campo abierto se reducían porque ahora </w:t>
      </w:r>
      <w:r w:rsidR="00440D1A" w:rsidRPr="00274E6B">
        <w:rPr>
          <w:rFonts w:ascii="Garamond" w:hAnsi="Garamond" w:cs="Times New Roman"/>
          <w:sz w:val="24"/>
          <w:lang w:val="es-CO"/>
        </w:rPr>
        <w:t>se encargaba de</w:t>
      </w:r>
      <w:r w:rsidR="00FA788D" w:rsidRPr="00274E6B">
        <w:rPr>
          <w:rFonts w:ascii="Garamond" w:hAnsi="Garamond" w:cs="Times New Roman"/>
          <w:sz w:val="24"/>
          <w:lang w:val="es-CO"/>
        </w:rPr>
        <w:t xml:space="preserve"> </w:t>
      </w:r>
      <w:r w:rsidRPr="00274E6B">
        <w:rPr>
          <w:rFonts w:ascii="Garamond" w:hAnsi="Garamond" w:cs="Times New Roman"/>
          <w:sz w:val="24"/>
          <w:lang w:val="es-CO"/>
        </w:rPr>
        <w:t>instruir en el manejo de las armas y en movimient</w:t>
      </w:r>
      <w:r w:rsidR="00CB0D85" w:rsidRPr="00274E6B">
        <w:rPr>
          <w:rFonts w:ascii="Garamond" w:hAnsi="Garamond" w:cs="Times New Roman"/>
          <w:sz w:val="24"/>
          <w:lang w:val="es-CO"/>
        </w:rPr>
        <w:t>os militares a los reclutas</w:t>
      </w:r>
      <w:r w:rsidR="00CB0D85" w:rsidRPr="00274E6B">
        <w:rPr>
          <w:rStyle w:val="Refdenotaalpie"/>
          <w:rFonts w:ascii="Garamond" w:hAnsi="Garamond" w:cs="Times New Roman"/>
          <w:sz w:val="24"/>
          <w:lang w:val="es-CO"/>
        </w:rPr>
        <w:footnoteReference w:id="47"/>
      </w:r>
      <w:r w:rsidRPr="00274E6B">
        <w:rPr>
          <w:rFonts w:ascii="Garamond" w:hAnsi="Garamond" w:cs="Times New Roman"/>
          <w:sz w:val="24"/>
          <w:lang w:val="es-CO"/>
        </w:rPr>
        <w:t xml:space="preserve">. </w:t>
      </w:r>
      <w:r w:rsidR="00440D1A" w:rsidRPr="00274E6B">
        <w:rPr>
          <w:rFonts w:ascii="Garamond" w:hAnsi="Garamond" w:cs="Times New Roman"/>
          <w:sz w:val="24"/>
          <w:lang w:val="es-CO"/>
        </w:rPr>
        <w:t xml:space="preserve">Cuando los cabos subían al cargo de sargento dejaban de enseñar los ejercicios militares para cumplir tareas de oficina. Entre otras cosas, se encargaban de </w:t>
      </w:r>
      <w:r w:rsidR="00BD37DB" w:rsidRPr="00274E6B">
        <w:rPr>
          <w:rFonts w:ascii="Garamond" w:hAnsi="Garamond" w:cs="Times New Roman"/>
          <w:sz w:val="24"/>
          <w:lang w:val="es-CO"/>
        </w:rPr>
        <w:t xml:space="preserve">hacer las </w:t>
      </w:r>
      <w:r w:rsidR="00BA5FFA" w:rsidRPr="00274E6B">
        <w:rPr>
          <w:rFonts w:ascii="Garamond" w:hAnsi="Garamond" w:cs="Times New Roman"/>
          <w:sz w:val="24"/>
          <w:lang w:val="es-CO"/>
        </w:rPr>
        <w:t>filiaciones</w:t>
      </w:r>
      <w:r w:rsidR="00BD37DB" w:rsidRPr="00274E6B">
        <w:rPr>
          <w:rFonts w:ascii="Garamond" w:hAnsi="Garamond" w:cs="Times New Roman"/>
          <w:sz w:val="24"/>
          <w:lang w:val="es-CO"/>
        </w:rPr>
        <w:t xml:space="preserve"> militares, el haber diario de </w:t>
      </w:r>
      <w:r w:rsidR="00440D1A" w:rsidRPr="00274E6B">
        <w:rPr>
          <w:rFonts w:ascii="Garamond" w:hAnsi="Garamond" w:cs="Times New Roman"/>
          <w:sz w:val="24"/>
          <w:lang w:val="es-CO"/>
        </w:rPr>
        <w:t>cada individuo de tropa y ordenaban</w:t>
      </w:r>
      <w:r w:rsidR="00BD37DB" w:rsidRPr="00274E6B">
        <w:rPr>
          <w:rFonts w:ascii="Garamond" w:hAnsi="Garamond" w:cs="Times New Roman"/>
          <w:sz w:val="24"/>
          <w:lang w:val="es-CO"/>
        </w:rPr>
        <w:t xml:space="preserve"> los documentos para el pago o suministro de raciones</w:t>
      </w:r>
      <w:r w:rsidR="00CB0D85" w:rsidRPr="00274E6B">
        <w:rPr>
          <w:rStyle w:val="Refdenotaalpie"/>
          <w:rFonts w:ascii="Garamond" w:hAnsi="Garamond" w:cs="Times New Roman"/>
          <w:sz w:val="24"/>
          <w:lang w:val="es-CO"/>
        </w:rPr>
        <w:footnoteReference w:id="48"/>
      </w:r>
      <w:r w:rsidR="00BD37DB" w:rsidRPr="00274E6B">
        <w:rPr>
          <w:rFonts w:ascii="Garamond" w:hAnsi="Garamond" w:cs="Times New Roman"/>
          <w:sz w:val="24"/>
          <w:lang w:val="es-CO"/>
        </w:rPr>
        <w:t>.</w:t>
      </w:r>
      <w:r w:rsidR="00FA788D" w:rsidRPr="00274E6B">
        <w:rPr>
          <w:rFonts w:ascii="Garamond" w:hAnsi="Garamond" w:cs="Times New Roman"/>
          <w:sz w:val="24"/>
          <w:lang w:val="es-CO"/>
        </w:rPr>
        <w:t xml:space="preserve"> Y al llegar a subteniente la tarea </w:t>
      </w:r>
      <w:r w:rsidR="00BD0D39" w:rsidRPr="00274E6B">
        <w:rPr>
          <w:rFonts w:ascii="Garamond" w:hAnsi="Garamond" w:cs="Times New Roman"/>
          <w:sz w:val="24"/>
          <w:lang w:val="es-CO"/>
        </w:rPr>
        <w:t>principal</w:t>
      </w:r>
      <w:r w:rsidR="00FA788D" w:rsidRPr="00274E6B">
        <w:rPr>
          <w:rFonts w:ascii="Garamond" w:hAnsi="Garamond" w:cs="Times New Roman"/>
          <w:sz w:val="24"/>
          <w:lang w:val="es-CO"/>
        </w:rPr>
        <w:t xml:space="preserve"> era </w:t>
      </w:r>
      <w:r w:rsidR="003309FD" w:rsidRPr="00274E6B">
        <w:rPr>
          <w:rFonts w:ascii="Garamond" w:hAnsi="Garamond" w:cs="Times New Roman"/>
          <w:sz w:val="24"/>
          <w:lang w:val="es-CO"/>
        </w:rPr>
        <w:t>examinar</w:t>
      </w:r>
      <w:r w:rsidR="00FA788D" w:rsidRPr="00274E6B">
        <w:rPr>
          <w:rFonts w:ascii="Garamond" w:hAnsi="Garamond" w:cs="Times New Roman"/>
          <w:sz w:val="24"/>
          <w:lang w:val="es-CO"/>
        </w:rPr>
        <w:t xml:space="preserve"> </w:t>
      </w:r>
      <w:r w:rsidR="00BD0D39" w:rsidRPr="00274E6B">
        <w:rPr>
          <w:rFonts w:ascii="Garamond" w:hAnsi="Garamond" w:cs="Times New Roman"/>
          <w:sz w:val="24"/>
          <w:lang w:val="es-CO"/>
        </w:rPr>
        <w:t>el cumplimiento de las actividades del sargento y del cabo y remedia</w:t>
      </w:r>
      <w:r w:rsidR="00A217F7" w:rsidRPr="00274E6B">
        <w:rPr>
          <w:rFonts w:ascii="Garamond" w:hAnsi="Garamond" w:cs="Times New Roman"/>
          <w:sz w:val="24"/>
          <w:lang w:val="es-CO"/>
        </w:rPr>
        <w:t>rlas cuando los defectos se notarán</w:t>
      </w:r>
      <w:r w:rsidR="00CB0D85" w:rsidRPr="00274E6B">
        <w:rPr>
          <w:rStyle w:val="Refdenotaalpie"/>
          <w:rFonts w:ascii="Garamond" w:hAnsi="Garamond" w:cs="Times New Roman"/>
          <w:sz w:val="24"/>
          <w:lang w:val="es-CO"/>
        </w:rPr>
        <w:footnoteReference w:id="49"/>
      </w:r>
      <w:r w:rsidR="00CB0D85" w:rsidRPr="00274E6B">
        <w:rPr>
          <w:rFonts w:ascii="Garamond" w:hAnsi="Garamond" w:cs="Times New Roman"/>
          <w:sz w:val="24"/>
          <w:lang w:val="es-CO"/>
        </w:rPr>
        <w:t>.</w:t>
      </w:r>
    </w:p>
    <w:p w14:paraId="4B3998C6" w14:textId="0746D459" w:rsidR="00C751D5" w:rsidRPr="00274E6B" w:rsidRDefault="00522D65" w:rsidP="00274E6B">
      <w:pPr>
        <w:spacing w:line="276" w:lineRule="auto"/>
        <w:jc w:val="both"/>
        <w:rPr>
          <w:rFonts w:ascii="Garamond" w:hAnsi="Garamond" w:cs="Times New Roman"/>
          <w:sz w:val="24"/>
          <w:szCs w:val="24"/>
          <w:lang w:val="es-ES"/>
        </w:rPr>
      </w:pPr>
      <w:r w:rsidRPr="00274E6B">
        <w:rPr>
          <w:rFonts w:ascii="Garamond" w:hAnsi="Garamond" w:cs="Times New Roman"/>
          <w:sz w:val="24"/>
          <w:lang w:val="es-CO"/>
        </w:rPr>
        <w:t>Parcialmente, l</w:t>
      </w:r>
      <w:r w:rsidR="00C751D5" w:rsidRPr="00274E6B">
        <w:rPr>
          <w:rFonts w:ascii="Garamond" w:hAnsi="Garamond" w:cs="Times New Roman"/>
          <w:sz w:val="24"/>
          <w:lang w:val="es-CO"/>
        </w:rPr>
        <w:t>o</w:t>
      </w:r>
      <w:r w:rsidR="00163DA5" w:rsidRPr="00274E6B">
        <w:rPr>
          <w:rFonts w:ascii="Garamond" w:hAnsi="Garamond" w:cs="Times New Roman"/>
          <w:sz w:val="24"/>
          <w:lang w:val="es-CO"/>
        </w:rPr>
        <w:t>s individuos ascendidos se beneficiaron del aumento de las raciones alimentarias y de la calidad de los alimentos.</w:t>
      </w:r>
      <w:r w:rsidR="00C751D5" w:rsidRPr="00274E6B">
        <w:rPr>
          <w:rFonts w:ascii="Garamond" w:hAnsi="Garamond" w:cs="Times New Roman"/>
          <w:sz w:val="24"/>
          <w:lang w:val="es-CO"/>
        </w:rPr>
        <w:t xml:space="preserve"> En principio, l</w:t>
      </w:r>
      <w:r w:rsidR="00163DA5" w:rsidRPr="00274E6B">
        <w:rPr>
          <w:rFonts w:ascii="Garamond" w:hAnsi="Garamond" w:cs="Times New Roman"/>
          <w:sz w:val="24"/>
          <w:lang w:val="es-CO"/>
        </w:rPr>
        <w:t>a tropa consumía agua de panela, maíz y frijol con una mí</w:t>
      </w:r>
      <w:r w:rsidRPr="00274E6B">
        <w:rPr>
          <w:rFonts w:ascii="Garamond" w:hAnsi="Garamond" w:cs="Times New Roman"/>
          <w:sz w:val="24"/>
          <w:lang w:val="es-CO"/>
        </w:rPr>
        <w:t>nima dieta en carne, mientras que</w:t>
      </w:r>
      <w:r w:rsidR="00163DA5" w:rsidRPr="00274E6B">
        <w:rPr>
          <w:rFonts w:ascii="Garamond" w:hAnsi="Garamond" w:cs="Times New Roman"/>
          <w:sz w:val="24"/>
          <w:lang w:val="es-CO"/>
        </w:rPr>
        <w:t xml:space="preserve"> los oficiales recibían </w:t>
      </w:r>
      <w:r w:rsidR="00C751D5" w:rsidRPr="00274E6B">
        <w:rPr>
          <w:rFonts w:ascii="Garamond" w:hAnsi="Garamond" w:cs="Times New Roman"/>
          <w:sz w:val="24"/>
          <w:lang w:val="es-CO"/>
        </w:rPr>
        <w:t xml:space="preserve">una alimentación más variada, con </w:t>
      </w:r>
      <w:r w:rsidR="00163DA5" w:rsidRPr="00274E6B">
        <w:rPr>
          <w:rFonts w:ascii="Garamond" w:hAnsi="Garamond" w:cs="Times New Roman"/>
          <w:sz w:val="24"/>
          <w:lang w:val="es-CO"/>
        </w:rPr>
        <w:t xml:space="preserve">mayor porcentaje de proteína y en lapsos de tiempo mucho más </w:t>
      </w:r>
      <w:r w:rsidRPr="00274E6B">
        <w:rPr>
          <w:rFonts w:ascii="Garamond" w:hAnsi="Garamond" w:cs="Times New Roman"/>
          <w:sz w:val="24"/>
          <w:lang w:val="es-CO"/>
        </w:rPr>
        <w:t>cortos</w:t>
      </w:r>
      <w:r w:rsidR="00A06192" w:rsidRPr="00274E6B">
        <w:rPr>
          <w:rStyle w:val="Refdenotaalpie"/>
          <w:rFonts w:ascii="Garamond" w:hAnsi="Garamond" w:cs="Times New Roman"/>
          <w:sz w:val="24"/>
          <w:lang w:val="es-CO"/>
        </w:rPr>
        <w:footnoteReference w:id="50"/>
      </w:r>
      <w:r w:rsidR="00163DA5" w:rsidRPr="00274E6B">
        <w:rPr>
          <w:rFonts w:ascii="Garamond" w:hAnsi="Garamond" w:cs="Times New Roman"/>
          <w:sz w:val="24"/>
          <w:szCs w:val="24"/>
          <w:lang w:val="es-ES"/>
        </w:rPr>
        <w:t xml:space="preserve">. </w:t>
      </w:r>
      <w:r w:rsidR="00C751D5" w:rsidRPr="00274E6B">
        <w:rPr>
          <w:rFonts w:ascii="Garamond" w:hAnsi="Garamond" w:cs="Times New Roman"/>
          <w:sz w:val="24"/>
          <w:szCs w:val="24"/>
          <w:lang w:val="es-ES"/>
        </w:rPr>
        <w:t xml:space="preserve">Sin embargo, </w:t>
      </w:r>
      <w:r w:rsidR="00423485" w:rsidRPr="00274E6B">
        <w:rPr>
          <w:rFonts w:ascii="Garamond" w:hAnsi="Garamond" w:cs="Times New Roman"/>
          <w:sz w:val="24"/>
          <w:szCs w:val="24"/>
          <w:lang w:val="es-ES"/>
        </w:rPr>
        <w:t xml:space="preserve">el tipo de alimentación que recibían los sujetos combatientes variaba según las circunstancias de la guerra. Era común que, durante las batallas, la soldadesca y los oficiales menores padecieran largas jornadas de hambre por las dificultades que conllevaba conseguir alimentos y transportarlos a ese tipo de escenarios. </w:t>
      </w:r>
      <w:r w:rsidRPr="00274E6B">
        <w:rPr>
          <w:rFonts w:ascii="Garamond" w:hAnsi="Garamond" w:cs="Times New Roman"/>
          <w:sz w:val="24"/>
          <w:szCs w:val="24"/>
          <w:lang w:val="es-ES"/>
        </w:rPr>
        <w:t>En</w:t>
      </w:r>
      <w:r w:rsidR="00423485" w:rsidRPr="00274E6B">
        <w:rPr>
          <w:rFonts w:ascii="Garamond" w:hAnsi="Garamond" w:cs="Times New Roman"/>
          <w:sz w:val="24"/>
          <w:szCs w:val="24"/>
          <w:lang w:val="es-ES"/>
        </w:rPr>
        <w:t xml:space="preserve"> cambio, los oficiales mayores mantenían muchas más comodidades en los cuarteles mili</w:t>
      </w:r>
      <w:r w:rsidRPr="00274E6B">
        <w:rPr>
          <w:rFonts w:ascii="Garamond" w:hAnsi="Garamond" w:cs="Times New Roman"/>
          <w:sz w:val="24"/>
          <w:szCs w:val="24"/>
          <w:lang w:val="es-ES"/>
        </w:rPr>
        <w:t>tares y en las ciudades cercanas</w:t>
      </w:r>
      <w:r w:rsidR="00423485" w:rsidRPr="00274E6B">
        <w:rPr>
          <w:rFonts w:ascii="Garamond" w:hAnsi="Garamond" w:cs="Times New Roman"/>
          <w:sz w:val="24"/>
          <w:szCs w:val="24"/>
          <w:lang w:val="es-ES"/>
        </w:rPr>
        <w:t xml:space="preserve"> al lugar del combate</w:t>
      </w:r>
      <w:r w:rsidR="00E4249E" w:rsidRPr="00274E6B">
        <w:rPr>
          <w:rFonts w:ascii="Garamond" w:hAnsi="Garamond" w:cs="Times New Roman"/>
          <w:sz w:val="24"/>
          <w:szCs w:val="24"/>
          <w:lang w:val="es-ES"/>
        </w:rPr>
        <w:t xml:space="preserve">, recibiendo la comida en casas particulares de hombres </w:t>
      </w:r>
      <w:r w:rsidRPr="00274E6B">
        <w:rPr>
          <w:rFonts w:ascii="Garamond" w:hAnsi="Garamond" w:cs="Times New Roman"/>
          <w:sz w:val="24"/>
          <w:szCs w:val="24"/>
          <w:lang w:val="es-ES"/>
        </w:rPr>
        <w:t>notables</w:t>
      </w:r>
      <w:r w:rsidR="00E4249E" w:rsidRPr="00274E6B">
        <w:rPr>
          <w:rFonts w:ascii="Garamond" w:hAnsi="Garamond" w:cs="Times New Roman"/>
          <w:sz w:val="24"/>
          <w:szCs w:val="24"/>
          <w:lang w:val="es-ES"/>
        </w:rPr>
        <w:t xml:space="preserve">. A modo de ejemplo, durante Palonegro, Prospero Pinzón era </w:t>
      </w:r>
      <w:r w:rsidR="00EB1B39" w:rsidRPr="00274E6B">
        <w:rPr>
          <w:rFonts w:ascii="Garamond" w:hAnsi="Garamond" w:cs="Times New Roman"/>
          <w:sz w:val="24"/>
          <w:szCs w:val="24"/>
          <w:lang w:val="es-ES"/>
        </w:rPr>
        <w:t xml:space="preserve">un asiduo </w:t>
      </w:r>
      <w:r w:rsidR="00E4249E" w:rsidRPr="00274E6B">
        <w:rPr>
          <w:rFonts w:ascii="Garamond" w:hAnsi="Garamond" w:cs="Times New Roman"/>
          <w:sz w:val="24"/>
          <w:szCs w:val="24"/>
          <w:lang w:val="es-ES"/>
        </w:rPr>
        <w:t xml:space="preserve">invitado </w:t>
      </w:r>
      <w:r w:rsidR="00EB1B39" w:rsidRPr="00274E6B">
        <w:rPr>
          <w:rFonts w:ascii="Garamond" w:hAnsi="Garamond" w:cs="Times New Roman"/>
          <w:sz w:val="24"/>
          <w:szCs w:val="24"/>
          <w:lang w:val="es-ES"/>
        </w:rPr>
        <w:t>a</w:t>
      </w:r>
      <w:r w:rsidR="00E4249E" w:rsidRPr="00274E6B">
        <w:rPr>
          <w:rFonts w:ascii="Garamond" w:hAnsi="Garamond" w:cs="Times New Roman"/>
          <w:sz w:val="24"/>
          <w:szCs w:val="24"/>
          <w:lang w:val="es-ES"/>
        </w:rPr>
        <w:t xml:space="preserve"> la casa del adinerado </w:t>
      </w:r>
      <w:r w:rsidR="00EB1B39" w:rsidRPr="00274E6B">
        <w:rPr>
          <w:rFonts w:ascii="Garamond" w:hAnsi="Garamond" w:cs="Times New Roman"/>
          <w:sz w:val="24"/>
          <w:szCs w:val="24"/>
          <w:lang w:val="es-ES"/>
        </w:rPr>
        <w:t>negociante</w:t>
      </w:r>
      <w:r w:rsidR="00E4249E" w:rsidRPr="00274E6B">
        <w:rPr>
          <w:rFonts w:ascii="Garamond" w:hAnsi="Garamond" w:cs="Times New Roman"/>
          <w:sz w:val="24"/>
          <w:szCs w:val="24"/>
          <w:lang w:val="es-ES"/>
        </w:rPr>
        <w:t xml:space="preserve"> Adolfo Harker</w:t>
      </w:r>
      <w:r w:rsidR="00D42A09" w:rsidRPr="00274E6B">
        <w:rPr>
          <w:rStyle w:val="Refdenotaalpie"/>
          <w:rFonts w:ascii="Garamond" w:hAnsi="Garamond" w:cs="Times New Roman"/>
          <w:sz w:val="24"/>
          <w:szCs w:val="24"/>
          <w:lang w:val="es-ES"/>
        </w:rPr>
        <w:footnoteReference w:id="51"/>
      </w:r>
      <w:r w:rsidR="00E4249E" w:rsidRPr="00274E6B">
        <w:rPr>
          <w:rFonts w:ascii="Garamond" w:hAnsi="Garamond" w:cs="Times New Roman"/>
          <w:sz w:val="24"/>
          <w:szCs w:val="24"/>
          <w:lang w:val="es-ES"/>
        </w:rPr>
        <w:t xml:space="preserve">. </w:t>
      </w:r>
    </w:p>
    <w:p w14:paraId="2AD39C2F" w14:textId="4B38AC99" w:rsidR="008F0609" w:rsidRPr="00274E6B" w:rsidRDefault="00423485" w:rsidP="00274E6B">
      <w:pPr>
        <w:spacing w:line="276" w:lineRule="auto"/>
        <w:jc w:val="both"/>
        <w:rPr>
          <w:rFonts w:ascii="Garamond" w:hAnsi="Garamond" w:cs="Times New Roman"/>
          <w:sz w:val="24"/>
          <w:szCs w:val="24"/>
          <w:lang w:val="es-ES"/>
        </w:rPr>
      </w:pPr>
      <w:r w:rsidRPr="00274E6B">
        <w:rPr>
          <w:rFonts w:ascii="Garamond" w:hAnsi="Garamond" w:cs="Times New Roman"/>
          <w:sz w:val="24"/>
          <w:szCs w:val="24"/>
          <w:lang w:val="es-ES"/>
        </w:rPr>
        <w:t xml:space="preserve">Si bien, </w:t>
      </w:r>
      <w:r w:rsidR="008F0609" w:rsidRPr="00274E6B">
        <w:rPr>
          <w:rFonts w:ascii="Garamond" w:hAnsi="Garamond" w:cs="Times New Roman"/>
          <w:sz w:val="24"/>
          <w:szCs w:val="24"/>
          <w:lang w:val="es-ES"/>
        </w:rPr>
        <w:t>los ascensos en la jerarquía del ejército conllevaban</w:t>
      </w:r>
      <w:r w:rsidRPr="00274E6B">
        <w:rPr>
          <w:rFonts w:ascii="Garamond" w:hAnsi="Garamond" w:cs="Times New Roman"/>
          <w:sz w:val="24"/>
          <w:szCs w:val="24"/>
          <w:lang w:val="es-ES"/>
        </w:rPr>
        <w:t xml:space="preserve"> la entrega de símbolos, medallones, armas y vestuario, durante la </w:t>
      </w:r>
      <w:r w:rsidR="00522D65" w:rsidRPr="00274E6B">
        <w:rPr>
          <w:rFonts w:ascii="Garamond" w:hAnsi="Garamond" w:cs="Times New Roman"/>
          <w:sz w:val="24"/>
          <w:szCs w:val="24"/>
          <w:lang w:val="es-ES"/>
        </w:rPr>
        <w:t xml:space="preserve">misma </w:t>
      </w:r>
      <w:r w:rsidRPr="00274E6B">
        <w:rPr>
          <w:rFonts w:ascii="Garamond" w:hAnsi="Garamond" w:cs="Times New Roman"/>
          <w:sz w:val="24"/>
          <w:szCs w:val="24"/>
          <w:lang w:val="es-ES"/>
        </w:rPr>
        <w:t xml:space="preserve">guerra esto no era tan evidente. </w:t>
      </w:r>
      <w:r w:rsidR="008F0609" w:rsidRPr="00274E6B">
        <w:rPr>
          <w:rFonts w:ascii="Garamond" w:hAnsi="Garamond" w:cs="Times New Roman"/>
          <w:sz w:val="24"/>
          <w:szCs w:val="24"/>
          <w:lang w:val="es-ES"/>
        </w:rPr>
        <w:t xml:space="preserve">Básicamente, la fuerza de combate del gobierno tuvo problemas para entregar los vestidos. Las confecciones no dieron abasto para suplir las necesidades de los sectores más bajo de los militares, los cuales, </w:t>
      </w:r>
      <w:r w:rsidR="00C72504" w:rsidRPr="00274E6B">
        <w:rPr>
          <w:rFonts w:ascii="Garamond" w:hAnsi="Garamond" w:cs="Times New Roman"/>
          <w:sz w:val="24"/>
          <w:szCs w:val="24"/>
          <w:lang w:val="es-ES"/>
        </w:rPr>
        <w:t xml:space="preserve">muchas veces </w:t>
      </w:r>
      <w:r w:rsidR="008F0609" w:rsidRPr="00274E6B">
        <w:rPr>
          <w:rFonts w:ascii="Garamond" w:hAnsi="Garamond" w:cs="Times New Roman"/>
          <w:sz w:val="24"/>
          <w:szCs w:val="24"/>
          <w:lang w:val="es-ES"/>
        </w:rPr>
        <w:t xml:space="preserve">participaron en las campañas con sus “harapos mugrosos” usados todo el tiempo desde que salieron de sus casas. Para agosto de 1900, </w:t>
      </w:r>
      <w:r w:rsidR="00522D65" w:rsidRPr="00274E6B">
        <w:rPr>
          <w:rFonts w:ascii="Garamond" w:hAnsi="Garamond" w:cs="Times New Roman"/>
          <w:sz w:val="24"/>
          <w:szCs w:val="24"/>
          <w:lang w:val="es-ES"/>
        </w:rPr>
        <w:t>registraba el oficial encargado d</w:t>
      </w:r>
      <w:r w:rsidR="008F0609" w:rsidRPr="00274E6B">
        <w:rPr>
          <w:rFonts w:ascii="Garamond" w:hAnsi="Garamond" w:cs="Times New Roman"/>
          <w:sz w:val="24"/>
          <w:szCs w:val="24"/>
          <w:lang w:val="es-ES"/>
        </w:rPr>
        <w:t>el batallón Piedecuesta, “está completamente desnudo, se halla como se reclutó”</w:t>
      </w:r>
      <w:r w:rsidR="008F0609" w:rsidRPr="00274E6B">
        <w:rPr>
          <w:rStyle w:val="Refdenotaalpie"/>
          <w:rFonts w:ascii="Garamond" w:hAnsi="Garamond" w:cs="Times New Roman"/>
          <w:sz w:val="24"/>
          <w:szCs w:val="24"/>
          <w:lang w:val="es-ES"/>
        </w:rPr>
        <w:footnoteReference w:id="52"/>
      </w:r>
      <w:r w:rsidR="008F0609" w:rsidRPr="00274E6B">
        <w:rPr>
          <w:rFonts w:ascii="Garamond" w:hAnsi="Garamond" w:cs="Times New Roman"/>
          <w:sz w:val="24"/>
          <w:szCs w:val="24"/>
          <w:lang w:val="es-ES"/>
        </w:rPr>
        <w:t xml:space="preserve">. A pesar de los ascensos, el gobierno estuvo incapacitado de entregar esos </w:t>
      </w:r>
      <w:r w:rsidR="008F0609" w:rsidRPr="00274E6B">
        <w:rPr>
          <w:rFonts w:ascii="Garamond" w:hAnsi="Garamond" w:cs="Times New Roman"/>
          <w:sz w:val="24"/>
          <w:szCs w:val="24"/>
          <w:lang w:val="es-ES"/>
        </w:rPr>
        <w:lastRenderedPageBreak/>
        <w:t>incentivos, entonces solucionaba el problema de falta de uniformidad incentivando a los militares para que llevaran en el sombrero una cinta tricolor”</w:t>
      </w:r>
      <w:r w:rsidR="008F0609" w:rsidRPr="00274E6B">
        <w:rPr>
          <w:rStyle w:val="Refdenotaalpie"/>
          <w:rFonts w:ascii="Garamond" w:hAnsi="Garamond" w:cs="Times New Roman"/>
          <w:sz w:val="24"/>
          <w:szCs w:val="24"/>
          <w:lang w:val="es-ES"/>
        </w:rPr>
        <w:footnoteReference w:id="53"/>
      </w:r>
      <w:r w:rsidR="008F0609" w:rsidRPr="00274E6B">
        <w:rPr>
          <w:rFonts w:ascii="Garamond" w:hAnsi="Garamond" w:cs="Times New Roman"/>
          <w:sz w:val="24"/>
          <w:szCs w:val="24"/>
          <w:lang w:val="es-ES"/>
        </w:rPr>
        <w:t xml:space="preserve">. </w:t>
      </w:r>
      <w:r w:rsidR="00522D65" w:rsidRPr="00274E6B">
        <w:rPr>
          <w:rFonts w:ascii="Garamond" w:hAnsi="Garamond" w:cs="Times New Roman"/>
          <w:sz w:val="24"/>
          <w:szCs w:val="24"/>
          <w:lang w:val="es-ES"/>
        </w:rPr>
        <w:t>Es cierto que, durante la guerra, algunos</w:t>
      </w:r>
      <w:r w:rsidR="00CC438D" w:rsidRPr="00274E6B">
        <w:rPr>
          <w:rFonts w:ascii="Garamond" w:hAnsi="Garamond" w:cs="Times New Roman"/>
          <w:sz w:val="24"/>
          <w:szCs w:val="24"/>
          <w:lang w:val="es-ES"/>
        </w:rPr>
        <w:t xml:space="preserve"> </w:t>
      </w:r>
      <w:r w:rsidR="00E4249E" w:rsidRPr="00274E6B">
        <w:rPr>
          <w:rFonts w:ascii="Garamond" w:hAnsi="Garamond" w:cs="Times New Roman"/>
          <w:sz w:val="24"/>
          <w:szCs w:val="24"/>
          <w:lang w:val="es-ES"/>
        </w:rPr>
        <w:t>oficiales</w:t>
      </w:r>
      <w:r w:rsidR="00CC438D" w:rsidRPr="00274E6B">
        <w:rPr>
          <w:rFonts w:ascii="Garamond" w:hAnsi="Garamond" w:cs="Times New Roman"/>
          <w:sz w:val="24"/>
          <w:szCs w:val="24"/>
          <w:lang w:val="es-ES"/>
        </w:rPr>
        <w:t xml:space="preserve"> mayores </w:t>
      </w:r>
      <w:r w:rsidR="008F0609" w:rsidRPr="00274E6B">
        <w:rPr>
          <w:rFonts w:ascii="Garamond" w:hAnsi="Garamond" w:cs="Times New Roman"/>
          <w:sz w:val="24"/>
          <w:szCs w:val="24"/>
          <w:lang w:val="es-ES"/>
        </w:rPr>
        <w:t xml:space="preserve">sobresalían por </w:t>
      </w:r>
      <w:r w:rsidR="00522D65" w:rsidRPr="00274E6B">
        <w:rPr>
          <w:rFonts w:ascii="Garamond" w:hAnsi="Garamond" w:cs="Times New Roman"/>
          <w:sz w:val="24"/>
          <w:szCs w:val="24"/>
          <w:lang w:val="es-ES"/>
        </w:rPr>
        <w:t>las</w:t>
      </w:r>
      <w:r w:rsidR="008F0609" w:rsidRPr="00274E6B">
        <w:rPr>
          <w:rFonts w:ascii="Garamond" w:hAnsi="Garamond" w:cs="Times New Roman"/>
          <w:sz w:val="24"/>
          <w:szCs w:val="24"/>
          <w:lang w:val="es-ES"/>
        </w:rPr>
        <w:t xml:space="preserve"> distinciones</w:t>
      </w:r>
      <w:r w:rsidR="00CC438D" w:rsidRPr="00274E6B">
        <w:rPr>
          <w:rFonts w:ascii="Garamond" w:hAnsi="Garamond" w:cs="Times New Roman"/>
          <w:sz w:val="24"/>
          <w:szCs w:val="24"/>
          <w:lang w:val="es-ES"/>
        </w:rPr>
        <w:t xml:space="preserve"> simbólicas </w:t>
      </w:r>
      <w:r w:rsidR="00522D65" w:rsidRPr="00274E6B">
        <w:rPr>
          <w:rFonts w:ascii="Garamond" w:hAnsi="Garamond" w:cs="Times New Roman"/>
          <w:sz w:val="24"/>
          <w:szCs w:val="24"/>
          <w:lang w:val="es-ES"/>
        </w:rPr>
        <w:t>que llevaban en su cuerpo: p</w:t>
      </w:r>
      <w:r w:rsidR="00CC438D" w:rsidRPr="00274E6B">
        <w:rPr>
          <w:rFonts w:ascii="Garamond" w:hAnsi="Garamond" w:cs="Times New Roman"/>
          <w:sz w:val="24"/>
          <w:szCs w:val="24"/>
          <w:lang w:val="es-ES"/>
        </w:rPr>
        <w:t xml:space="preserve">istolas adornadas, espadas importadas, trajes de gala y vestuario completo, aunque resaltamos que eran adquiridas por recursos propios y no de gastos </w:t>
      </w:r>
      <w:r w:rsidR="00E66875" w:rsidRPr="00274E6B">
        <w:rPr>
          <w:rFonts w:ascii="Garamond" w:hAnsi="Garamond" w:cs="Times New Roman"/>
          <w:sz w:val="24"/>
          <w:szCs w:val="24"/>
          <w:lang w:val="es-ES"/>
        </w:rPr>
        <w:t>públicos</w:t>
      </w:r>
      <w:r w:rsidR="00684B1D" w:rsidRPr="00274E6B">
        <w:rPr>
          <w:rStyle w:val="Refdenotaalpie"/>
          <w:rFonts w:ascii="Garamond" w:hAnsi="Garamond" w:cs="Times New Roman"/>
          <w:sz w:val="24"/>
          <w:szCs w:val="24"/>
          <w:lang w:val="es-ES"/>
        </w:rPr>
        <w:footnoteReference w:id="54"/>
      </w:r>
      <w:r w:rsidR="008D45C4" w:rsidRPr="00274E6B">
        <w:rPr>
          <w:rFonts w:ascii="Garamond" w:hAnsi="Garamond" w:cs="Times New Roman"/>
          <w:sz w:val="24"/>
          <w:szCs w:val="24"/>
          <w:lang w:val="es-ES"/>
        </w:rPr>
        <w:t>.</w:t>
      </w:r>
    </w:p>
    <w:p w14:paraId="0FDAA4B7" w14:textId="5986B0E4" w:rsidR="00991393" w:rsidRPr="00274E6B" w:rsidRDefault="008513CE" w:rsidP="00274E6B">
      <w:pPr>
        <w:spacing w:line="276" w:lineRule="auto"/>
        <w:jc w:val="both"/>
        <w:rPr>
          <w:rFonts w:ascii="Garamond" w:hAnsi="Garamond" w:cs="Times New Roman"/>
          <w:sz w:val="24"/>
          <w:lang w:val="es-CO"/>
        </w:rPr>
      </w:pPr>
      <w:r w:rsidRPr="00274E6B">
        <w:rPr>
          <w:rFonts w:ascii="Garamond" w:hAnsi="Garamond" w:cs="Times New Roman"/>
          <w:sz w:val="24"/>
          <w:lang w:val="es-CO"/>
        </w:rPr>
        <w:t xml:space="preserve">Es posible que los individuos ascendidos en la jerarquía militar </w:t>
      </w:r>
      <w:r w:rsidR="00960EA3" w:rsidRPr="00274E6B">
        <w:rPr>
          <w:rFonts w:ascii="Garamond" w:hAnsi="Garamond" w:cs="Times New Roman"/>
          <w:sz w:val="24"/>
          <w:lang w:val="es-CO"/>
        </w:rPr>
        <w:t xml:space="preserve">obtuvieran reconocimiento y legitimidad para participar en el </w:t>
      </w:r>
      <w:r w:rsidRPr="00274E6B">
        <w:rPr>
          <w:rFonts w:ascii="Garamond" w:hAnsi="Garamond" w:cs="Times New Roman"/>
          <w:sz w:val="24"/>
          <w:lang w:val="es-CO"/>
        </w:rPr>
        <w:t xml:space="preserve">mundo de la política en los años posteriores a la guerra. </w:t>
      </w:r>
      <w:r w:rsidR="00960EA3" w:rsidRPr="00274E6B">
        <w:rPr>
          <w:rFonts w:ascii="Garamond" w:hAnsi="Garamond" w:cs="Times New Roman"/>
          <w:sz w:val="24"/>
          <w:lang w:val="es-CO"/>
        </w:rPr>
        <w:t xml:space="preserve">Para los oficiales menores llegar a obtener un cargo mayor se traducía en un aumento del caudal electoral y de las redes clientelares que facilitarían </w:t>
      </w:r>
      <w:r w:rsidR="00D95EDF" w:rsidRPr="00274E6B">
        <w:rPr>
          <w:rFonts w:ascii="Garamond" w:hAnsi="Garamond" w:cs="Times New Roman"/>
          <w:sz w:val="24"/>
          <w:lang w:val="es-CO"/>
        </w:rPr>
        <w:t>sus nombramientos administrativos</w:t>
      </w:r>
      <w:r w:rsidR="00960EA3" w:rsidRPr="00274E6B">
        <w:rPr>
          <w:rFonts w:ascii="Garamond" w:hAnsi="Garamond" w:cs="Times New Roman"/>
          <w:sz w:val="24"/>
          <w:lang w:val="es-CO"/>
        </w:rPr>
        <w:t xml:space="preserve"> en las alcaldías, concejos, asambleas y gobernaciones</w:t>
      </w:r>
      <w:r w:rsidR="008D45C4" w:rsidRPr="00274E6B">
        <w:rPr>
          <w:rStyle w:val="Refdenotaalpie"/>
          <w:rFonts w:ascii="Garamond" w:hAnsi="Garamond" w:cs="Times New Roman"/>
          <w:sz w:val="24"/>
          <w:lang w:val="es-CO"/>
        </w:rPr>
        <w:footnoteReference w:id="55"/>
      </w:r>
      <w:r w:rsidR="00F0114C" w:rsidRPr="00274E6B">
        <w:rPr>
          <w:rFonts w:ascii="Garamond" w:hAnsi="Garamond" w:cs="Times New Roman"/>
          <w:sz w:val="24"/>
          <w:szCs w:val="24"/>
          <w:lang w:val="es-ES"/>
        </w:rPr>
        <w:t>.</w:t>
      </w:r>
      <w:r w:rsidR="00960EA3" w:rsidRPr="00274E6B">
        <w:rPr>
          <w:rFonts w:ascii="Garamond" w:hAnsi="Garamond" w:cs="Times New Roman"/>
          <w:sz w:val="24"/>
          <w:lang w:val="es-CO"/>
        </w:rPr>
        <w:t xml:space="preserve"> </w:t>
      </w:r>
      <w:r w:rsidR="00D95EDF" w:rsidRPr="00274E6B">
        <w:rPr>
          <w:rFonts w:ascii="Garamond" w:hAnsi="Garamond" w:cs="Times New Roman"/>
          <w:sz w:val="24"/>
          <w:lang w:val="es-CO"/>
        </w:rPr>
        <w:t xml:space="preserve">Hemos sistematizado </w:t>
      </w:r>
      <w:r w:rsidR="001952DC" w:rsidRPr="00274E6B">
        <w:rPr>
          <w:rFonts w:ascii="Garamond" w:hAnsi="Garamond" w:cs="Times New Roman"/>
          <w:sz w:val="24"/>
          <w:lang w:val="es-CO"/>
        </w:rPr>
        <w:t>88</w:t>
      </w:r>
      <w:r w:rsidR="00D95EDF" w:rsidRPr="00274E6B">
        <w:rPr>
          <w:rFonts w:ascii="Garamond" w:hAnsi="Garamond" w:cs="Times New Roman"/>
          <w:sz w:val="24"/>
          <w:lang w:val="es-CO"/>
        </w:rPr>
        <w:t xml:space="preserve"> individuos </w:t>
      </w:r>
      <w:r w:rsidR="001952DC" w:rsidRPr="00274E6B">
        <w:rPr>
          <w:rFonts w:ascii="Garamond" w:hAnsi="Garamond" w:cs="Times New Roman"/>
          <w:sz w:val="24"/>
          <w:lang w:val="es-CO"/>
        </w:rPr>
        <w:t>que asumiero</w:t>
      </w:r>
      <w:r w:rsidR="00FB6360" w:rsidRPr="00274E6B">
        <w:rPr>
          <w:rFonts w:ascii="Garamond" w:hAnsi="Garamond" w:cs="Times New Roman"/>
          <w:sz w:val="24"/>
          <w:lang w:val="es-CO"/>
        </w:rPr>
        <w:t>n</w:t>
      </w:r>
      <w:r w:rsidR="001952DC" w:rsidRPr="00274E6B">
        <w:rPr>
          <w:rFonts w:ascii="Garamond" w:hAnsi="Garamond" w:cs="Times New Roman"/>
          <w:sz w:val="24"/>
          <w:lang w:val="es-CO"/>
        </w:rPr>
        <w:t xml:space="preserve"> </w:t>
      </w:r>
      <w:r w:rsidR="00FB6360" w:rsidRPr="00274E6B">
        <w:rPr>
          <w:rFonts w:ascii="Garamond" w:hAnsi="Garamond" w:cs="Times New Roman"/>
          <w:sz w:val="24"/>
          <w:lang w:val="es-CO"/>
        </w:rPr>
        <w:t>rangos</w:t>
      </w:r>
      <w:r w:rsidR="001952DC" w:rsidRPr="00274E6B">
        <w:rPr>
          <w:rFonts w:ascii="Garamond" w:hAnsi="Garamond" w:cs="Times New Roman"/>
          <w:sz w:val="24"/>
          <w:lang w:val="es-CO"/>
        </w:rPr>
        <w:t xml:space="preserve"> de oficial</w:t>
      </w:r>
      <w:r w:rsidR="00D95EDF" w:rsidRPr="00274E6B">
        <w:rPr>
          <w:rFonts w:ascii="Garamond" w:hAnsi="Garamond" w:cs="Times New Roman"/>
          <w:sz w:val="24"/>
          <w:lang w:val="es-CO"/>
        </w:rPr>
        <w:t xml:space="preserve"> en la guerra y</w:t>
      </w:r>
      <w:r w:rsidR="00F0114C" w:rsidRPr="00274E6B">
        <w:rPr>
          <w:rFonts w:ascii="Garamond" w:hAnsi="Garamond" w:cs="Times New Roman"/>
          <w:sz w:val="24"/>
          <w:lang w:val="es-CO"/>
        </w:rPr>
        <w:t xml:space="preserve"> posteriormente </w:t>
      </w:r>
      <w:r w:rsidR="001952DC" w:rsidRPr="00274E6B">
        <w:rPr>
          <w:rFonts w:ascii="Garamond" w:hAnsi="Garamond" w:cs="Times New Roman"/>
          <w:sz w:val="24"/>
          <w:lang w:val="es-CO"/>
        </w:rPr>
        <w:t xml:space="preserve">ejercieron </w:t>
      </w:r>
      <w:r w:rsidR="00EF5C0F" w:rsidRPr="00274E6B">
        <w:rPr>
          <w:rFonts w:ascii="Garamond" w:hAnsi="Garamond" w:cs="Times New Roman"/>
          <w:sz w:val="24"/>
          <w:lang w:val="es-CO"/>
        </w:rPr>
        <w:t>cargos administrativos</w:t>
      </w:r>
      <w:r w:rsidR="001952DC" w:rsidRPr="00274E6B">
        <w:rPr>
          <w:rFonts w:ascii="Garamond" w:hAnsi="Garamond" w:cs="Times New Roman"/>
          <w:sz w:val="24"/>
          <w:lang w:val="es-CO"/>
        </w:rPr>
        <w:t xml:space="preserve"> </w:t>
      </w:r>
      <w:r w:rsidR="00C72504" w:rsidRPr="00274E6B">
        <w:rPr>
          <w:rFonts w:ascii="Garamond" w:hAnsi="Garamond" w:cs="Times New Roman"/>
          <w:sz w:val="24"/>
          <w:lang w:val="es-CO"/>
        </w:rPr>
        <w:t>en municipios de Santander</w:t>
      </w:r>
      <w:r w:rsidR="001952DC" w:rsidRPr="00274E6B">
        <w:rPr>
          <w:rFonts w:ascii="Garamond" w:hAnsi="Garamond" w:cs="Times New Roman"/>
          <w:sz w:val="24"/>
          <w:lang w:val="es-CO"/>
        </w:rPr>
        <w:t xml:space="preserve"> </w:t>
      </w:r>
      <w:r w:rsidR="002052B7" w:rsidRPr="00274E6B">
        <w:rPr>
          <w:rFonts w:ascii="Garamond" w:hAnsi="Garamond" w:cs="Times New Roman"/>
          <w:sz w:val="24"/>
          <w:lang w:val="es-CO"/>
        </w:rPr>
        <w:t>(véase Anexo N°2</w:t>
      </w:r>
      <w:r w:rsidR="00D95EDF" w:rsidRPr="00274E6B">
        <w:rPr>
          <w:rFonts w:ascii="Garamond" w:hAnsi="Garamond" w:cs="Times New Roman"/>
          <w:sz w:val="24"/>
          <w:lang w:val="es-CO"/>
        </w:rPr>
        <w:t>)</w:t>
      </w:r>
      <w:r w:rsidR="00EF5C0F" w:rsidRPr="00274E6B">
        <w:rPr>
          <w:rFonts w:ascii="Garamond" w:hAnsi="Garamond" w:cs="Times New Roman"/>
          <w:sz w:val="24"/>
          <w:lang w:val="es-CO"/>
        </w:rPr>
        <w:t>.</w:t>
      </w:r>
      <w:r w:rsidR="00D95EDF" w:rsidRPr="00274E6B">
        <w:rPr>
          <w:rFonts w:ascii="Garamond" w:hAnsi="Garamond" w:cs="Times New Roman"/>
          <w:sz w:val="24"/>
          <w:lang w:val="es-CO"/>
        </w:rPr>
        <w:t xml:space="preserve"> </w:t>
      </w:r>
      <w:r w:rsidR="00960EA3" w:rsidRPr="00274E6B">
        <w:rPr>
          <w:rFonts w:ascii="Garamond" w:hAnsi="Garamond" w:cs="Times New Roman"/>
          <w:sz w:val="24"/>
          <w:lang w:val="es-CO"/>
        </w:rPr>
        <w:t xml:space="preserve">A modo de ejemplo, Agustín Trillos empezó la guerra como subteniente de la Columna Cívica de Floridablanca (Santander) en noviembre de 1899, ascendiendo </w:t>
      </w:r>
      <w:r w:rsidR="002340F5" w:rsidRPr="00274E6B">
        <w:rPr>
          <w:rFonts w:ascii="Garamond" w:hAnsi="Garamond" w:cs="Times New Roman"/>
          <w:sz w:val="24"/>
          <w:lang w:val="es-CO"/>
        </w:rPr>
        <w:t xml:space="preserve">a </w:t>
      </w:r>
      <w:r w:rsidR="00960EA3" w:rsidRPr="00274E6B">
        <w:rPr>
          <w:rFonts w:ascii="Garamond" w:hAnsi="Garamond" w:cs="Times New Roman"/>
          <w:sz w:val="24"/>
          <w:lang w:val="es-CO"/>
        </w:rPr>
        <w:t xml:space="preserve">los cargos de teniente, capitán, sargento mayor y teniente coronel. Y en la vigencia </w:t>
      </w:r>
      <w:r w:rsidR="00F0114C" w:rsidRPr="00274E6B">
        <w:rPr>
          <w:rFonts w:ascii="Garamond" w:hAnsi="Garamond" w:cs="Times New Roman"/>
          <w:sz w:val="24"/>
          <w:lang w:val="es-CO"/>
        </w:rPr>
        <w:t xml:space="preserve">política administrativa de </w:t>
      </w:r>
      <w:r w:rsidR="00960EA3" w:rsidRPr="00274E6B">
        <w:rPr>
          <w:rFonts w:ascii="Garamond" w:hAnsi="Garamond" w:cs="Times New Roman"/>
          <w:sz w:val="24"/>
          <w:lang w:val="es-CO"/>
        </w:rPr>
        <w:t>1909-10, el teniente coronel Trillos, era nombrado alcalde suplente para Floridablanca</w:t>
      </w:r>
      <w:r w:rsidR="00E927CD" w:rsidRPr="00274E6B">
        <w:rPr>
          <w:rStyle w:val="Refdenotaalpie"/>
          <w:rFonts w:ascii="Garamond" w:hAnsi="Garamond" w:cs="Times New Roman"/>
          <w:sz w:val="24"/>
          <w:lang w:val="es-CO"/>
        </w:rPr>
        <w:footnoteReference w:id="56"/>
      </w:r>
      <w:r w:rsidR="00991393" w:rsidRPr="00274E6B">
        <w:rPr>
          <w:rFonts w:ascii="Garamond" w:hAnsi="Garamond" w:cs="Times New Roman"/>
          <w:sz w:val="24"/>
          <w:lang w:val="es-CO"/>
        </w:rPr>
        <w:t>.</w:t>
      </w:r>
    </w:p>
    <w:p w14:paraId="1AF1FF06" w14:textId="6FDD9620" w:rsidR="004B4B8A" w:rsidRPr="00274E6B" w:rsidRDefault="00FF0F57" w:rsidP="00274E6B">
      <w:pPr>
        <w:spacing w:line="276" w:lineRule="auto"/>
        <w:jc w:val="both"/>
        <w:rPr>
          <w:rFonts w:ascii="Garamond" w:hAnsi="Garamond" w:cs="Times New Roman"/>
          <w:sz w:val="24"/>
          <w:szCs w:val="24"/>
          <w:lang w:val="es-CO"/>
        </w:rPr>
      </w:pPr>
      <w:r w:rsidRPr="00274E6B">
        <w:rPr>
          <w:rFonts w:ascii="Garamond" w:hAnsi="Garamond" w:cs="Times New Roman"/>
          <w:sz w:val="24"/>
          <w:lang w:val="es-CO"/>
        </w:rPr>
        <w:t>L</w:t>
      </w:r>
      <w:r w:rsidR="00685ACB" w:rsidRPr="00274E6B">
        <w:rPr>
          <w:rFonts w:ascii="Garamond" w:hAnsi="Garamond" w:cs="Times New Roman"/>
          <w:sz w:val="24"/>
          <w:lang w:val="es-CO"/>
        </w:rPr>
        <w:t xml:space="preserve">os ascensos </w:t>
      </w:r>
      <w:r w:rsidR="004B4B8A" w:rsidRPr="00274E6B">
        <w:rPr>
          <w:rFonts w:ascii="Garamond" w:hAnsi="Garamond" w:cs="Times New Roman"/>
          <w:sz w:val="24"/>
          <w:lang w:val="es-CO"/>
        </w:rPr>
        <w:t>en la jerarquía militar</w:t>
      </w:r>
      <w:r w:rsidR="00685ACB" w:rsidRPr="00274E6B">
        <w:rPr>
          <w:rFonts w:ascii="Garamond" w:hAnsi="Garamond" w:cs="Times New Roman"/>
          <w:sz w:val="24"/>
          <w:lang w:val="es-CO"/>
        </w:rPr>
        <w:t xml:space="preserve"> también eran expresados en un cambio en la escala salarial. Mientras qu</w:t>
      </w:r>
      <w:r w:rsidRPr="00274E6B">
        <w:rPr>
          <w:rFonts w:ascii="Garamond" w:hAnsi="Garamond" w:cs="Times New Roman"/>
          <w:sz w:val="24"/>
          <w:lang w:val="es-CO"/>
        </w:rPr>
        <w:t>e los sueldos recibidos aumentaron</w:t>
      </w:r>
      <w:r w:rsidR="00685ACB" w:rsidRPr="00274E6B">
        <w:rPr>
          <w:rFonts w:ascii="Garamond" w:hAnsi="Garamond" w:cs="Times New Roman"/>
          <w:sz w:val="24"/>
          <w:lang w:val="es-CO"/>
        </w:rPr>
        <w:t xml:space="preserve"> muy gradualmente entre las clases de soldado y </w:t>
      </w:r>
      <w:r w:rsidR="004B4B8A" w:rsidRPr="00274E6B">
        <w:rPr>
          <w:rFonts w:ascii="Garamond" w:hAnsi="Garamond" w:cs="Times New Roman"/>
          <w:sz w:val="24"/>
          <w:lang w:val="es-CO"/>
        </w:rPr>
        <w:t>los subtenientes</w:t>
      </w:r>
      <w:r w:rsidR="00685ACB" w:rsidRPr="00274E6B">
        <w:rPr>
          <w:rFonts w:ascii="Garamond" w:hAnsi="Garamond" w:cs="Times New Roman"/>
          <w:sz w:val="24"/>
          <w:lang w:val="es-CO"/>
        </w:rPr>
        <w:t>, el pasaje al cuerpo de oficiales implicaba un salto impor</w:t>
      </w:r>
      <w:r w:rsidR="00E90E02" w:rsidRPr="00274E6B">
        <w:rPr>
          <w:rFonts w:ascii="Garamond" w:hAnsi="Garamond" w:cs="Times New Roman"/>
          <w:sz w:val="24"/>
          <w:lang w:val="es-CO"/>
        </w:rPr>
        <w:t xml:space="preserve">tante en los sueldos recibidos como queda expresado en las figuras 1°, 2° y 3°. </w:t>
      </w:r>
      <w:r w:rsidR="004B4B8A" w:rsidRPr="00274E6B">
        <w:rPr>
          <w:rFonts w:ascii="Garamond" w:hAnsi="Garamond" w:cs="Times New Roman"/>
          <w:sz w:val="24"/>
          <w:szCs w:val="24"/>
          <w:lang w:val="es-ES"/>
        </w:rPr>
        <w:t xml:space="preserve">El pago de los sueldos se realizaba por </w:t>
      </w:r>
      <w:r w:rsidR="00E90E02" w:rsidRPr="00274E6B">
        <w:rPr>
          <w:rFonts w:ascii="Garamond" w:hAnsi="Garamond" w:cs="Times New Roman"/>
          <w:sz w:val="24"/>
          <w:szCs w:val="24"/>
          <w:lang w:val="es-ES"/>
        </w:rPr>
        <w:t xml:space="preserve">semana o </w:t>
      </w:r>
      <w:r w:rsidR="004B4B8A" w:rsidRPr="00274E6B">
        <w:rPr>
          <w:rFonts w:ascii="Garamond" w:hAnsi="Garamond" w:cs="Times New Roman"/>
          <w:sz w:val="24"/>
          <w:szCs w:val="24"/>
          <w:lang w:val="es-ES"/>
        </w:rPr>
        <w:t xml:space="preserve">mes dependiendo del contexto </w:t>
      </w:r>
      <w:r w:rsidR="00E90E02" w:rsidRPr="00274E6B">
        <w:rPr>
          <w:rFonts w:ascii="Garamond" w:hAnsi="Garamond" w:cs="Times New Roman"/>
          <w:sz w:val="24"/>
          <w:szCs w:val="24"/>
          <w:lang w:val="es-ES"/>
        </w:rPr>
        <w:t>de la guerra, aunque en repetidas ocasiones se retrasaba la entrega del dinero.</w:t>
      </w:r>
      <w:r w:rsidR="004B4B8A" w:rsidRPr="00274E6B">
        <w:rPr>
          <w:rFonts w:ascii="Garamond" w:hAnsi="Garamond" w:cs="Times New Roman"/>
          <w:sz w:val="24"/>
          <w:szCs w:val="24"/>
          <w:lang w:val="es-ES"/>
        </w:rPr>
        <w:t xml:space="preserve"> E</w:t>
      </w:r>
      <w:r w:rsidR="004B4B8A" w:rsidRPr="00274E6B">
        <w:rPr>
          <w:rFonts w:ascii="Garamond" w:hAnsi="Garamond" w:cs="Times New Roman"/>
          <w:sz w:val="24"/>
          <w:szCs w:val="24"/>
          <w:lang w:val="es-CO"/>
        </w:rPr>
        <w:t>l batallón Rifles de Bomboná n°15 cancelaba el salario semanalmente, primero a los oficiales de la plana mayor y posteriormente a los capitanes de las compañías, quienes se encargaban de distribuir</w:t>
      </w:r>
      <w:r w:rsidR="00E90E02" w:rsidRPr="00274E6B">
        <w:rPr>
          <w:rFonts w:ascii="Garamond" w:hAnsi="Garamond" w:cs="Times New Roman"/>
          <w:sz w:val="24"/>
          <w:szCs w:val="24"/>
          <w:lang w:val="es-CO"/>
        </w:rPr>
        <w:t xml:space="preserve"> el dinero entre la soldadesca. Y </w:t>
      </w:r>
      <w:r w:rsidR="002340F5" w:rsidRPr="00274E6B">
        <w:rPr>
          <w:rFonts w:ascii="Garamond" w:hAnsi="Garamond" w:cs="Times New Roman"/>
          <w:sz w:val="24"/>
          <w:szCs w:val="24"/>
          <w:lang w:val="es-CO"/>
        </w:rPr>
        <w:t>como era de esperarse, en situaciones de mayor peligro se demoraba el pago un par de meses, como le pasó al Batallón Bomboná después del combate</w:t>
      </w:r>
      <w:r w:rsidR="00E90E02" w:rsidRPr="00274E6B">
        <w:rPr>
          <w:rFonts w:ascii="Garamond" w:hAnsi="Garamond" w:cs="Times New Roman"/>
          <w:sz w:val="24"/>
          <w:szCs w:val="24"/>
          <w:lang w:val="es-CO"/>
        </w:rPr>
        <w:t xml:space="preserve"> de Peralonso</w:t>
      </w:r>
      <w:r w:rsidR="00EE7FF6" w:rsidRPr="00274E6B">
        <w:rPr>
          <w:rStyle w:val="Refdenotaalpie"/>
          <w:rFonts w:ascii="Garamond" w:hAnsi="Garamond" w:cs="Times New Roman"/>
          <w:sz w:val="24"/>
          <w:szCs w:val="24"/>
          <w:lang w:val="es-CO"/>
        </w:rPr>
        <w:footnoteReference w:id="57"/>
      </w:r>
      <w:r w:rsidR="00CD05D6" w:rsidRPr="00274E6B">
        <w:rPr>
          <w:rFonts w:ascii="Garamond" w:hAnsi="Garamond" w:cs="Times New Roman"/>
          <w:sz w:val="24"/>
          <w:szCs w:val="24"/>
          <w:lang w:val="es-CO"/>
        </w:rPr>
        <w:t>.</w:t>
      </w:r>
      <w:r w:rsidR="00E90E02" w:rsidRPr="00274E6B">
        <w:rPr>
          <w:rFonts w:ascii="Garamond" w:hAnsi="Garamond" w:cs="Times New Roman"/>
          <w:sz w:val="24"/>
          <w:szCs w:val="24"/>
          <w:lang w:val="es-CO"/>
        </w:rPr>
        <w:t xml:space="preserve"> </w:t>
      </w:r>
    </w:p>
    <w:p w14:paraId="26E7CD38" w14:textId="430F0612" w:rsidR="004F581D" w:rsidRPr="00274E6B" w:rsidRDefault="004F581D" w:rsidP="00274E6B">
      <w:pPr>
        <w:spacing w:after="0" w:line="276" w:lineRule="auto"/>
        <w:jc w:val="both"/>
        <w:rPr>
          <w:rFonts w:ascii="Garamond" w:hAnsi="Garamond" w:cs="Times New Roman"/>
          <w:sz w:val="24"/>
          <w:lang w:val="es-CO"/>
        </w:rPr>
      </w:pPr>
    </w:p>
    <w:p w14:paraId="6AE25B3D" w14:textId="2800447A" w:rsidR="002340F5" w:rsidRPr="00274E6B" w:rsidRDefault="004F581D" w:rsidP="00274E6B">
      <w:pPr>
        <w:pStyle w:val="Descripcin"/>
        <w:keepNext/>
        <w:spacing w:after="0" w:line="276" w:lineRule="auto"/>
        <w:jc w:val="center"/>
        <w:rPr>
          <w:rFonts w:ascii="Garamond" w:hAnsi="Garamond" w:cs="Times New Roman"/>
          <w:color w:val="000000" w:themeColor="text1"/>
          <w:szCs w:val="24"/>
          <w:lang w:val="es-ES"/>
        </w:rPr>
      </w:pPr>
      <w:bookmarkStart w:id="1" w:name="_Toc117764558"/>
      <w:r w:rsidRPr="00274E6B">
        <w:rPr>
          <w:rFonts w:ascii="Garamond" w:hAnsi="Garamond" w:cs="Times New Roman"/>
          <w:color w:val="000000" w:themeColor="text1"/>
          <w:szCs w:val="24"/>
          <w:lang w:val="es-ES"/>
        </w:rPr>
        <w:t>Gráfica N°1</w:t>
      </w:r>
    </w:p>
    <w:p w14:paraId="70E53C4F" w14:textId="05B7E5C0" w:rsidR="002340F5" w:rsidRPr="00274E6B" w:rsidRDefault="002340F5" w:rsidP="00274E6B">
      <w:pPr>
        <w:spacing w:line="276" w:lineRule="auto"/>
        <w:jc w:val="center"/>
        <w:rPr>
          <w:rFonts w:ascii="Garamond" w:hAnsi="Garamond" w:cs="Times New Roman"/>
          <w:lang w:val="es-ES"/>
        </w:rPr>
      </w:pPr>
      <w:r w:rsidRPr="00274E6B">
        <w:rPr>
          <w:rFonts w:ascii="Garamond" w:hAnsi="Garamond" w:cs="Times New Roman"/>
          <w:lang w:val="es-ES"/>
        </w:rPr>
        <w:t>Salarios devengados por los militares del batallón Rifles de Bomboná de la 10° división del Ejercito</w:t>
      </w:r>
    </w:p>
    <w:bookmarkEnd w:id="1"/>
    <w:p w14:paraId="4398ABE8" w14:textId="77777777" w:rsidR="004F581D" w:rsidRPr="00274E6B" w:rsidRDefault="004F581D" w:rsidP="00274E6B">
      <w:pPr>
        <w:spacing w:line="276" w:lineRule="auto"/>
        <w:rPr>
          <w:rFonts w:ascii="Garamond" w:hAnsi="Garamond"/>
          <w:lang w:val="es-ES"/>
        </w:rPr>
      </w:pPr>
    </w:p>
    <w:p w14:paraId="5307BE3E" w14:textId="77777777" w:rsidR="004F581D" w:rsidRPr="00274E6B" w:rsidRDefault="004F581D" w:rsidP="00274E6B">
      <w:pPr>
        <w:keepNext/>
        <w:spacing w:line="276" w:lineRule="auto"/>
        <w:jc w:val="center"/>
        <w:rPr>
          <w:rFonts w:ascii="Garamond" w:hAnsi="Garamond"/>
        </w:rPr>
      </w:pPr>
      <w:r w:rsidRPr="00274E6B">
        <w:rPr>
          <w:rFonts w:ascii="Garamond" w:hAnsi="Garamond" w:cs="Times New Roman"/>
          <w:noProof/>
          <w:color w:val="000000" w:themeColor="text1"/>
          <w:sz w:val="24"/>
          <w:szCs w:val="24"/>
        </w:rPr>
        <w:lastRenderedPageBreak/>
        <w:drawing>
          <wp:inline distT="0" distB="0" distL="0" distR="0" wp14:anchorId="728721FA" wp14:editId="452F73A6">
            <wp:extent cx="5723907" cy="3087584"/>
            <wp:effectExtent l="0" t="0" r="10160" b="17780"/>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1A3DFE" w14:textId="39F0F4C6" w:rsidR="004F581D" w:rsidRPr="00274E6B" w:rsidRDefault="004F581D" w:rsidP="00274E6B">
      <w:pPr>
        <w:spacing w:after="0" w:line="276" w:lineRule="auto"/>
        <w:jc w:val="center"/>
        <w:rPr>
          <w:rFonts w:ascii="Garamond" w:hAnsi="Garamond" w:cs="Times New Roman"/>
          <w:color w:val="000000" w:themeColor="text1"/>
          <w:szCs w:val="24"/>
          <w:lang w:val="es-CO"/>
        </w:rPr>
      </w:pPr>
      <w:r w:rsidRPr="00274E6B">
        <w:rPr>
          <w:rFonts w:ascii="Garamond" w:hAnsi="Garamond" w:cs="Times New Roman"/>
          <w:b/>
          <w:color w:val="000000" w:themeColor="text1"/>
          <w:szCs w:val="24"/>
          <w:lang w:val="es-CO"/>
        </w:rPr>
        <w:t>Fuente</w:t>
      </w:r>
      <w:r w:rsidRPr="00274E6B">
        <w:rPr>
          <w:rFonts w:ascii="Garamond" w:hAnsi="Garamond" w:cs="Times New Roman"/>
          <w:color w:val="000000" w:themeColor="text1"/>
          <w:szCs w:val="24"/>
          <w:lang w:val="es-CO"/>
        </w:rPr>
        <w:t>:</w:t>
      </w:r>
    </w:p>
    <w:p w14:paraId="6BEB18DF" w14:textId="629367BA" w:rsidR="00C62B41" w:rsidRPr="00274E6B" w:rsidRDefault="003E1EFE" w:rsidP="00274E6B">
      <w:pPr>
        <w:spacing w:after="0" w:line="276" w:lineRule="auto"/>
        <w:jc w:val="center"/>
        <w:rPr>
          <w:rFonts w:ascii="Garamond" w:hAnsi="Garamond" w:cs="Times New Roman"/>
          <w:color w:val="000000" w:themeColor="text1"/>
          <w:szCs w:val="24"/>
          <w:highlight w:val="green"/>
          <w:lang w:val="es-CO"/>
        </w:rPr>
      </w:pPr>
      <w:r w:rsidRPr="00274E6B">
        <w:rPr>
          <w:rFonts w:ascii="Garamond" w:hAnsi="Garamond" w:cs="Times New Roman"/>
          <w:color w:val="000000" w:themeColor="text1"/>
          <w:szCs w:val="24"/>
          <w:lang w:val="es-CO"/>
        </w:rPr>
        <w:t>AGNCo</w:t>
      </w:r>
      <w:r w:rsidR="00C62B41" w:rsidRPr="00274E6B">
        <w:rPr>
          <w:rFonts w:ascii="Garamond" w:hAnsi="Garamond" w:cs="Times New Roman"/>
          <w:color w:val="000000" w:themeColor="text1"/>
          <w:szCs w:val="24"/>
          <w:lang w:val="es-CO"/>
        </w:rPr>
        <w:t xml:space="preserve">, Batallón Rifles de Bomboná, fs. </w:t>
      </w:r>
      <w:r w:rsidRPr="00274E6B">
        <w:rPr>
          <w:rFonts w:ascii="Garamond" w:hAnsi="Garamond" w:cs="Times New Roman"/>
          <w:color w:val="000000" w:themeColor="text1"/>
          <w:szCs w:val="24"/>
          <w:lang w:val="es-CO"/>
        </w:rPr>
        <w:t>869-875</w:t>
      </w:r>
      <w:r w:rsidR="00C62B41" w:rsidRPr="00274E6B">
        <w:rPr>
          <w:rFonts w:ascii="Garamond" w:hAnsi="Garamond" w:cs="Times New Roman"/>
          <w:color w:val="000000" w:themeColor="text1"/>
          <w:szCs w:val="24"/>
          <w:lang w:val="es-CO"/>
        </w:rPr>
        <w:t>.</w:t>
      </w:r>
    </w:p>
    <w:p w14:paraId="0719D840" w14:textId="77777777" w:rsidR="004F581D" w:rsidRPr="00274E6B" w:rsidRDefault="004F581D" w:rsidP="00274E6B">
      <w:pPr>
        <w:spacing w:after="0" w:line="276" w:lineRule="auto"/>
        <w:jc w:val="center"/>
        <w:rPr>
          <w:rFonts w:ascii="Garamond" w:hAnsi="Garamond" w:cs="Arial"/>
          <w:color w:val="000000" w:themeColor="text1"/>
          <w:szCs w:val="24"/>
          <w:lang w:val="es-CO"/>
        </w:rPr>
      </w:pPr>
    </w:p>
    <w:p w14:paraId="3BC3DEB0" w14:textId="77777777" w:rsidR="002340F5" w:rsidRPr="00274E6B" w:rsidRDefault="002340F5" w:rsidP="00274E6B">
      <w:pPr>
        <w:pStyle w:val="Descripcin"/>
        <w:keepNext/>
        <w:spacing w:after="0" w:line="276" w:lineRule="auto"/>
        <w:jc w:val="center"/>
        <w:rPr>
          <w:rFonts w:ascii="Garamond" w:hAnsi="Garamond" w:cs="Times New Roman"/>
          <w:color w:val="000000" w:themeColor="text1"/>
          <w:szCs w:val="24"/>
          <w:lang w:val="es-ES"/>
        </w:rPr>
      </w:pPr>
      <w:bookmarkStart w:id="2" w:name="_Toc117764559"/>
    </w:p>
    <w:p w14:paraId="67A9C634" w14:textId="707E63B4" w:rsidR="002340F5" w:rsidRPr="00274E6B" w:rsidRDefault="004F581D" w:rsidP="00274E6B">
      <w:pPr>
        <w:pStyle w:val="Descripcin"/>
        <w:keepNext/>
        <w:spacing w:after="0" w:line="276" w:lineRule="auto"/>
        <w:jc w:val="center"/>
        <w:rPr>
          <w:rFonts w:ascii="Garamond" w:hAnsi="Garamond" w:cs="Times New Roman"/>
          <w:color w:val="000000" w:themeColor="text1"/>
          <w:szCs w:val="24"/>
          <w:lang w:val="es-ES"/>
        </w:rPr>
      </w:pPr>
      <w:r w:rsidRPr="00274E6B">
        <w:rPr>
          <w:rFonts w:ascii="Garamond" w:hAnsi="Garamond" w:cs="Times New Roman"/>
          <w:color w:val="000000" w:themeColor="text1"/>
          <w:szCs w:val="24"/>
          <w:lang w:val="es-ES"/>
        </w:rPr>
        <w:t>Gráfica N°2.</w:t>
      </w:r>
    </w:p>
    <w:p w14:paraId="390DEA2D" w14:textId="5218DB45" w:rsidR="002340F5" w:rsidRPr="00274E6B" w:rsidRDefault="002340F5" w:rsidP="00274E6B">
      <w:pPr>
        <w:spacing w:line="276" w:lineRule="auto"/>
        <w:jc w:val="center"/>
        <w:rPr>
          <w:rFonts w:ascii="Garamond" w:hAnsi="Garamond" w:cs="Times New Roman"/>
          <w:lang w:val="es-ES"/>
        </w:rPr>
      </w:pPr>
      <w:r w:rsidRPr="00274E6B">
        <w:rPr>
          <w:rFonts w:ascii="Garamond" w:hAnsi="Garamond" w:cs="Times New Roman"/>
          <w:lang w:val="es-ES"/>
        </w:rPr>
        <w:t>Salarios devengados por los militares del Ejército para marzo de 1902</w:t>
      </w:r>
    </w:p>
    <w:bookmarkEnd w:id="2"/>
    <w:p w14:paraId="1278BA4E" w14:textId="77777777" w:rsidR="004F581D" w:rsidRPr="00274E6B" w:rsidRDefault="004F581D" w:rsidP="00274E6B">
      <w:pPr>
        <w:spacing w:line="276" w:lineRule="auto"/>
        <w:rPr>
          <w:rFonts w:ascii="Garamond" w:hAnsi="Garamond"/>
          <w:lang w:val="es-ES"/>
        </w:rPr>
      </w:pPr>
    </w:p>
    <w:p w14:paraId="3C8FF297" w14:textId="34853820" w:rsidR="004F581D" w:rsidRPr="00274E6B" w:rsidRDefault="004F581D" w:rsidP="00274E6B">
      <w:pPr>
        <w:spacing w:line="276" w:lineRule="auto"/>
        <w:jc w:val="center"/>
        <w:rPr>
          <w:rFonts w:ascii="Garamond" w:hAnsi="Garamond" w:cs="Arial"/>
          <w:sz w:val="24"/>
          <w:lang w:val="es-CO"/>
        </w:rPr>
      </w:pPr>
      <w:r w:rsidRPr="00274E6B">
        <w:rPr>
          <w:rFonts w:ascii="Garamond" w:eastAsia="Times New Roman" w:hAnsi="Garamond" w:cs="Arial"/>
          <w:noProof/>
        </w:rPr>
        <w:drawing>
          <wp:inline distT="0" distB="0" distL="0" distR="0" wp14:anchorId="48747CA6" wp14:editId="37DEC1E0">
            <wp:extent cx="5462649" cy="2802576"/>
            <wp:effectExtent l="0" t="0" r="5080"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407CA0" w14:textId="77777777" w:rsidR="003E1EFE" w:rsidRPr="00274E6B" w:rsidRDefault="003E1EFE" w:rsidP="00274E6B">
      <w:pPr>
        <w:spacing w:after="0" w:line="276" w:lineRule="auto"/>
        <w:jc w:val="center"/>
        <w:rPr>
          <w:rFonts w:ascii="Garamond" w:hAnsi="Garamond" w:cs="Times New Roman"/>
          <w:color w:val="000000" w:themeColor="text1"/>
          <w:lang w:val="es-CO"/>
        </w:rPr>
      </w:pPr>
      <w:r w:rsidRPr="00274E6B">
        <w:rPr>
          <w:rFonts w:ascii="Garamond" w:hAnsi="Garamond" w:cs="Times New Roman"/>
          <w:b/>
          <w:color w:val="000000" w:themeColor="text1"/>
          <w:lang w:val="es-CO"/>
        </w:rPr>
        <w:t>Fuente</w:t>
      </w:r>
      <w:r w:rsidRPr="00274E6B">
        <w:rPr>
          <w:rFonts w:ascii="Garamond" w:hAnsi="Garamond" w:cs="Times New Roman"/>
          <w:color w:val="000000" w:themeColor="text1"/>
          <w:lang w:val="es-CO"/>
        </w:rPr>
        <w:t>:</w:t>
      </w:r>
    </w:p>
    <w:p w14:paraId="75C70255" w14:textId="338BF3A3" w:rsidR="003E1EFE" w:rsidRPr="00274E6B" w:rsidRDefault="003E1EFE" w:rsidP="00274E6B">
      <w:pPr>
        <w:spacing w:line="276" w:lineRule="auto"/>
        <w:jc w:val="center"/>
        <w:rPr>
          <w:rFonts w:ascii="Garamond" w:hAnsi="Garamond" w:cs="Times New Roman"/>
          <w:lang w:val="es-CO"/>
        </w:rPr>
      </w:pPr>
      <w:r w:rsidRPr="00274E6B">
        <w:rPr>
          <w:rFonts w:ascii="Garamond" w:hAnsi="Garamond" w:cs="Times New Roman"/>
          <w:lang w:val="es-CO"/>
        </w:rPr>
        <w:t>Arístides Fernández, “Telegrama sobre asignaciones mensuales a los miembros del Ejército” (10 de marzo 1902), G.S n° 3490 (11 de abril 1902), 9.</w:t>
      </w:r>
    </w:p>
    <w:p w14:paraId="49A61018" w14:textId="2C990ABA" w:rsidR="004F581D" w:rsidRPr="00274E6B" w:rsidRDefault="004F581D" w:rsidP="00274E6B">
      <w:pPr>
        <w:spacing w:after="0" w:line="276" w:lineRule="auto"/>
        <w:jc w:val="center"/>
        <w:rPr>
          <w:rFonts w:ascii="Garamond" w:hAnsi="Garamond" w:cs="Arial"/>
          <w:color w:val="000000" w:themeColor="text1"/>
          <w:sz w:val="24"/>
          <w:szCs w:val="24"/>
          <w:u w:val="single"/>
          <w:lang w:val="es-CO"/>
        </w:rPr>
      </w:pPr>
    </w:p>
    <w:p w14:paraId="063D416A" w14:textId="1CE0C954" w:rsidR="003E1EFE" w:rsidRPr="00274E6B" w:rsidRDefault="003E1EFE" w:rsidP="00274E6B">
      <w:pPr>
        <w:spacing w:after="0" w:line="276" w:lineRule="auto"/>
        <w:jc w:val="center"/>
        <w:rPr>
          <w:rFonts w:ascii="Garamond" w:hAnsi="Garamond" w:cs="Arial"/>
          <w:sz w:val="24"/>
          <w:lang w:val="es-CO"/>
        </w:rPr>
      </w:pPr>
    </w:p>
    <w:p w14:paraId="76985356" w14:textId="77777777" w:rsidR="003E1EFE" w:rsidRPr="00274E6B" w:rsidRDefault="003E1EFE" w:rsidP="00274E6B">
      <w:pPr>
        <w:spacing w:after="0" w:line="276" w:lineRule="auto"/>
        <w:jc w:val="center"/>
        <w:rPr>
          <w:rFonts w:ascii="Garamond" w:hAnsi="Garamond" w:cs="Arial"/>
          <w:sz w:val="24"/>
          <w:lang w:val="es-CO"/>
        </w:rPr>
      </w:pPr>
    </w:p>
    <w:p w14:paraId="2B29FDCB" w14:textId="37239FE2" w:rsidR="002340F5" w:rsidRPr="00274E6B" w:rsidRDefault="004F581D" w:rsidP="00274E6B">
      <w:pPr>
        <w:pStyle w:val="Descripcin"/>
        <w:keepNext/>
        <w:spacing w:after="0" w:line="276" w:lineRule="auto"/>
        <w:jc w:val="center"/>
        <w:rPr>
          <w:rFonts w:ascii="Garamond" w:hAnsi="Garamond" w:cs="Times New Roman"/>
          <w:color w:val="000000" w:themeColor="text1"/>
          <w:szCs w:val="24"/>
          <w:lang w:val="es-ES"/>
        </w:rPr>
      </w:pPr>
      <w:bookmarkStart w:id="3" w:name="_Toc117764560"/>
      <w:r w:rsidRPr="00274E6B">
        <w:rPr>
          <w:rFonts w:ascii="Garamond" w:hAnsi="Garamond" w:cs="Times New Roman"/>
          <w:color w:val="000000" w:themeColor="text1"/>
          <w:szCs w:val="24"/>
          <w:lang w:val="es-ES"/>
        </w:rPr>
        <w:t>Gráfica N°3.</w:t>
      </w:r>
    </w:p>
    <w:p w14:paraId="6D3F5CB0" w14:textId="2344A72D" w:rsidR="002340F5" w:rsidRPr="00274E6B" w:rsidRDefault="002340F5" w:rsidP="00274E6B">
      <w:pPr>
        <w:spacing w:line="276" w:lineRule="auto"/>
        <w:jc w:val="center"/>
        <w:rPr>
          <w:rFonts w:ascii="Garamond" w:hAnsi="Garamond" w:cs="Times New Roman"/>
          <w:lang w:val="es-ES"/>
        </w:rPr>
      </w:pPr>
      <w:r w:rsidRPr="00274E6B">
        <w:rPr>
          <w:rFonts w:ascii="Garamond" w:hAnsi="Garamond" w:cs="Times New Roman"/>
          <w:lang w:val="es-ES"/>
        </w:rPr>
        <w:t>Salarios devengados por los militares del Ejército para enero de 1903</w:t>
      </w:r>
    </w:p>
    <w:bookmarkEnd w:id="3"/>
    <w:p w14:paraId="5CC76353" w14:textId="77777777" w:rsidR="004F581D" w:rsidRPr="00274E6B" w:rsidRDefault="004F581D" w:rsidP="00274E6B">
      <w:pPr>
        <w:spacing w:line="276" w:lineRule="auto"/>
        <w:jc w:val="center"/>
        <w:rPr>
          <w:rFonts w:ascii="Garamond" w:hAnsi="Garamond" w:cs="Arial"/>
          <w:sz w:val="24"/>
          <w:lang w:val="es-CO"/>
        </w:rPr>
      </w:pPr>
      <w:r w:rsidRPr="00274E6B">
        <w:rPr>
          <w:rFonts w:ascii="Garamond" w:eastAsia="Times New Roman" w:hAnsi="Garamond" w:cs="Arial"/>
          <w:noProof/>
        </w:rPr>
        <w:drawing>
          <wp:inline distT="0" distB="0" distL="0" distR="0" wp14:anchorId="77C0727B" wp14:editId="2CF4DD29">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3A24B7" w14:textId="77777777" w:rsidR="003E1EFE" w:rsidRPr="00274E6B" w:rsidRDefault="003E1EFE" w:rsidP="00274E6B">
      <w:pPr>
        <w:spacing w:after="0" w:line="276" w:lineRule="auto"/>
        <w:jc w:val="center"/>
        <w:rPr>
          <w:rFonts w:ascii="Garamond" w:hAnsi="Garamond" w:cs="Times New Roman"/>
          <w:color w:val="000000" w:themeColor="text1"/>
          <w:lang w:val="es-CO"/>
        </w:rPr>
      </w:pPr>
      <w:r w:rsidRPr="00274E6B">
        <w:rPr>
          <w:rFonts w:ascii="Garamond" w:hAnsi="Garamond" w:cs="Times New Roman"/>
          <w:b/>
          <w:color w:val="000000" w:themeColor="text1"/>
          <w:lang w:val="es-CO"/>
        </w:rPr>
        <w:t>Fuente</w:t>
      </w:r>
      <w:r w:rsidRPr="00274E6B">
        <w:rPr>
          <w:rFonts w:ascii="Garamond" w:hAnsi="Garamond" w:cs="Times New Roman"/>
          <w:color w:val="000000" w:themeColor="text1"/>
          <w:lang w:val="es-CO"/>
        </w:rPr>
        <w:t>:</w:t>
      </w:r>
    </w:p>
    <w:p w14:paraId="6D9F64B1" w14:textId="5CE23C1C" w:rsidR="003E1EFE" w:rsidRPr="00274E6B" w:rsidRDefault="003E1EFE" w:rsidP="00274E6B">
      <w:pPr>
        <w:spacing w:line="276" w:lineRule="auto"/>
        <w:jc w:val="center"/>
        <w:rPr>
          <w:rFonts w:ascii="Garamond" w:hAnsi="Garamond" w:cs="Times New Roman"/>
          <w:lang w:val="es-CO"/>
        </w:rPr>
      </w:pPr>
      <w:r w:rsidRPr="00274E6B">
        <w:rPr>
          <w:rFonts w:ascii="Garamond" w:hAnsi="Garamond" w:cs="Times New Roman"/>
          <w:lang w:val="es-CO"/>
        </w:rPr>
        <w:t>José Manuel Marroquín, “Decreto número 87 de 1903 sobre asignaciones militares” (26 de enero 1903), G.S n° 3515 (17 de febrero 1903), 13.</w:t>
      </w:r>
    </w:p>
    <w:p w14:paraId="24FBFF8A" w14:textId="77777777" w:rsidR="004F581D" w:rsidRPr="00274E6B" w:rsidRDefault="004F581D" w:rsidP="00274E6B">
      <w:pPr>
        <w:spacing w:line="276" w:lineRule="auto"/>
        <w:jc w:val="both"/>
        <w:rPr>
          <w:rFonts w:ascii="Garamond" w:hAnsi="Garamond" w:cs="Arial"/>
          <w:sz w:val="24"/>
          <w:lang w:val="es-CO"/>
        </w:rPr>
      </w:pPr>
    </w:p>
    <w:p w14:paraId="6EEF9626" w14:textId="1415C170" w:rsidR="0071135D" w:rsidRPr="00274E6B" w:rsidRDefault="00E90E02" w:rsidP="00274E6B">
      <w:pPr>
        <w:spacing w:line="276" w:lineRule="auto"/>
        <w:jc w:val="both"/>
        <w:rPr>
          <w:rFonts w:ascii="Garamond" w:hAnsi="Garamond" w:cs="Times New Roman"/>
          <w:sz w:val="24"/>
          <w:lang w:val="es-CO"/>
        </w:rPr>
      </w:pPr>
      <w:r w:rsidRPr="00274E6B">
        <w:rPr>
          <w:rFonts w:ascii="Garamond" w:hAnsi="Garamond" w:cs="Times New Roman"/>
          <w:sz w:val="24"/>
          <w:lang w:val="es-CO"/>
        </w:rPr>
        <w:t>Esta divergencia de valores forjaba una brecha socioeconómica y repercutía en los niveles de consumo de los individuos como en los productos que anhelaban comprar</w:t>
      </w:r>
      <w:r w:rsidR="0071135D" w:rsidRPr="00274E6B">
        <w:rPr>
          <w:rStyle w:val="Refdenotaalpie"/>
          <w:rFonts w:ascii="Garamond" w:hAnsi="Garamond" w:cs="Times New Roman"/>
          <w:sz w:val="24"/>
          <w:lang w:val="es-CO"/>
        </w:rPr>
        <w:footnoteReference w:id="58"/>
      </w:r>
      <w:r w:rsidRPr="00274E6B">
        <w:rPr>
          <w:rFonts w:ascii="Garamond" w:hAnsi="Garamond" w:cs="Times New Roman"/>
          <w:sz w:val="24"/>
          <w:lang w:val="es-CO"/>
        </w:rPr>
        <w:t>.</w:t>
      </w:r>
      <w:r w:rsidR="0071135D" w:rsidRPr="00274E6B">
        <w:rPr>
          <w:rFonts w:ascii="Garamond" w:hAnsi="Garamond" w:cs="Times New Roman"/>
          <w:sz w:val="24"/>
          <w:lang w:val="es-CO"/>
        </w:rPr>
        <w:t xml:space="preserve"> Señala</w:t>
      </w:r>
      <w:r w:rsidR="00C72504" w:rsidRPr="00274E6B">
        <w:rPr>
          <w:rFonts w:ascii="Garamond" w:hAnsi="Garamond" w:cs="Times New Roman"/>
          <w:sz w:val="24"/>
          <w:lang w:val="es-CO"/>
        </w:rPr>
        <w:t>ba</w:t>
      </w:r>
      <w:r w:rsidR="0071135D" w:rsidRPr="00274E6B">
        <w:rPr>
          <w:rFonts w:ascii="Garamond" w:hAnsi="Garamond" w:cs="Times New Roman"/>
          <w:sz w:val="24"/>
          <w:lang w:val="es-CO"/>
        </w:rPr>
        <w:t xml:space="preserve"> Bergquist (1999) y Martínez (1999)</w:t>
      </w:r>
      <w:r w:rsidR="004E764D" w:rsidRPr="00274E6B">
        <w:rPr>
          <w:rFonts w:ascii="Garamond" w:hAnsi="Garamond" w:cs="Times New Roman"/>
          <w:sz w:val="24"/>
          <w:lang w:val="es-CO"/>
        </w:rPr>
        <w:t xml:space="preserve"> que,</w:t>
      </w:r>
      <w:r w:rsidR="0071135D" w:rsidRPr="00274E6B">
        <w:rPr>
          <w:rFonts w:ascii="Garamond" w:hAnsi="Garamond" w:cs="Times New Roman"/>
          <w:sz w:val="24"/>
          <w:lang w:val="es-CO"/>
        </w:rPr>
        <w:t xml:space="preserve"> durante la guerra</w:t>
      </w:r>
      <w:r w:rsidR="004E764D" w:rsidRPr="00274E6B">
        <w:rPr>
          <w:rFonts w:ascii="Garamond" w:hAnsi="Garamond" w:cs="Times New Roman"/>
          <w:sz w:val="24"/>
          <w:lang w:val="es-CO"/>
        </w:rPr>
        <w:t>,</w:t>
      </w:r>
      <w:r w:rsidR="0071135D" w:rsidRPr="00274E6B">
        <w:rPr>
          <w:rFonts w:ascii="Garamond" w:hAnsi="Garamond" w:cs="Times New Roman"/>
          <w:sz w:val="24"/>
          <w:lang w:val="es-CO"/>
        </w:rPr>
        <w:t xml:space="preserve"> el costo de vida aumentó por la depreciación del valor nominal del peso colombiano y la inflación producida por las emisiones de papel moneda</w:t>
      </w:r>
      <w:r w:rsidR="008D45C4" w:rsidRPr="00274E6B">
        <w:rPr>
          <w:rStyle w:val="Refdenotaalpie"/>
          <w:rFonts w:ascii="Garamond" w:hAnsi="Garamond" w:cs="Times New Roman"/>
          <w:sz w:val="24"/>
          <w:lang w:val="es-CO"/>
        </w:rPr>
        <w:footnoteReference w:id="59"/>
      </w:r>
      <w:r w:rsidR="0071135D" w:rsidRPr="00274E6B">
        <w:rPr>
          <w:rFonts w:ascii="Garamond" w:hAnsi="Garamond" w:cs="Times New Roman"/>
          <w:sz w:val="24"/>
          <w:lang w:val="es-CO"/>
        </w:rPr>
        <w:t>. Entre marzo y abril de 1900, meses en los cuales los soldados recibían mensualmente $24 pesos, el precio de la arroba de carne estaba en $30 pesos</w:t>
      </w:r>
      <w:r w:rsidR="00C72504" w:rsidRPr="00274E6B">
        <w:rPr>
          <w:rFonts w:ascii="Garamond" w:hAnsi="Garamond" w:cs="Times New Roman"/>
          <w:sz w:val="24"/>
          <w:lang w:val="es-CO"/>
        </w:rPr>
        <w:t xml:space="preserve"> y</w:t>
      </w:r>
      <w:r w:rsidR="0071135D" w:rsidRPr="00274E6B">
        <w:rPr>
          <w:rFonts w:ascii="Garamond" w:hAnsi="Garamond" w:cs="Times New Roman"/>
          <w:sz w:val="24"/>
          <w:lang w:val="es-CO"/>
        </w:rPr>
        <w:t xml:space="preserve"> la carga de arroz en $25 pesos</w:t>
      </w:r>
      <w:r w:rsidR="008D45C4" w:rsidRPr="00274E6B">
        <w:rPr>
          <w:rStyle w:val="Refdenotaalpie"/>
          <w:rFonts w:ascii="Garamond" w:hAnsi="Garamond" w:cs="Times New Roman"/>
          <w:sz w:val="24"/>
          <w:lang w:val="es-CO"/>
        </w:rPr>
        <w:footnoteReference w:id="60"/>
      </w:r>
      <w:r w:rsidR="00A06192" w:rsidRPr="00274E6B">
        <w:rPr>
          <w:rFonts w:ascii="Garamond" w:hAnsi="Garamond" w:cs="Times New Roman"/>
          <w:sz w:val="24"/>
          <w:lang w:val="es-CO"/>
        </w:rPr>
        <w:t xml:space="preserve">. </w:t>
      </w:r>
      <w:r w:rsidR="0071135D" w:rsidRPr="00274E6B">
        <w:rPr>
          <w:rFonts w:ascii="Garamond" w:hAnsi="Garamond" w:cs="Times New Roman"/>
          <w:sz w:val="24"/>
          <w:lang w:val="es-CO"/>
        </w:rPr>
        <w:t>Entonces</w:t>
      </w:r>
      <w:r w:rsidR="00C72504" w:rsidRPr="00274E6B">
        <w:rPr>
          <w:rFonts w:ascii="Garamond" w:hAnsi="Garamond" w:cs="Times New Roman"/>
          <w:sz w:val="24"/>
          <w:lang w:val="es-CO"/>
        </w:rPr>
        <w:t xml:space="preserve"> es posible señalar que</w:t>
      </w:r>
      <w:r w:rsidR="0071135D" w:rsidRPr="00274E6B">
        <w:rPr>
          <w:rFonts w:ascii="Garamond" w:hAnsi="Garamond" w:cs="Times New Roman"/>
          <w:sz w:val="24"/>
          <w:lang w:val="es-CO"/>
        </w:rPr>
        <w:t xml:space="preserve"> un soldado con este salario no podía comprar más que unos cuantos productos </w:t>
      </w:r>
      <w:r w:rsidR="002340F5" w:rsidRPr="00274E6B">
        <w:rPr>
          <w:rFonts w:ascii="Garamond" w:hAnsi="Garamond" w:cs="Times New Roman"/>
          <w:sz w:val="24"/>
          <w:lang w:val="es-CO"/>
        </w:rPr>
        <w:t xml:space="preserve">para su </w:t>
      </w:r>
      <w:r w:rsidR="0071135D" w:rsidRPr="00274E6B">
        <w:rPr>
          <w:rFonts w:ascii="Garamond" w:hAnsi="Garamond" w:cs="Times New Roman"/>
          <w:sz w:val="24"/>
          <w:lang w:val="es-CO"/>
        </w:rPr>
        <w:t>alimentación</w:t>
      </w:r>
      <w:r w:rsidR="00981575" w:rsidRPr="00274E6B">
        <w:rPr>
          <w:rFonts w:ascii="Garamond" w:hAnsi="Garamond" w:cs="Times New Roman"/>
          <w:sz w:val="24"/>
          <w:lang w:val="es-CO"/>
        </w:rPr>
        <w:t>,</w:t>
      </w:r>
      <w:r w:rsidR="0071135D" w:rsidRPr="00274E6B">
        <w:rPr>
          <w:rFonts w:ascii="Garamond" w:hAnsi="Garamond" w:cs="Times New Roman"/>
          <w:sz w:val="24"/>
          <w:lang w:val="es-CO"/>
        </w:rPr>
        <w:t xml:space="preserve"> que alcanzaban solamente para un par de días</w:t>
      </w:r>
      <w:r w:rsidR="00981575" w:rsidRPr="00274E6B">
        <w:rPr>
          <w:rFonts w:ascii="Garamond" w:hAnsi="Garamond" w:cs="Times New Roman"/>
          <w:sz w:val="24"/>
          <w:lang w:val="es-CO"/>
        </w:rPr>
        <w:t xml:space="preserve">. En cambio, </w:t>
      </w:r>
      <w:r w:rsidR="0071135D" w:rsidRPr="00274E6B">
        <w:rPr>
          <w:rFonts w:ascii="Garamond" w:hAnsi="Garamond" w:cs="Times New Roman"/>
          <w:sz w:val="24"/>
          <w:lang w:val="es-CO"/>
        </w:rPr>
        <w:t xml:space="preserve">los subtenientes </w:t>
      </w:r>
      <w:r w:rsidR="00981575" w:rsidRPr="00274E6B">
        <w:rPr>
          <w:rFonts w:ascii="Garamond" w:hAnsi="Garamond" w:cs="Times New Roman"/>
          <w:sz w:val="24"/>
          <w:lang w:val="es-CO"/>
        </w:rPr>
        <w:t xml:space="preserve">recibían $60 pesos y por obvias razones tenían </w:t>
      </w:r>
      <w:r w:rsidR="0071135D" w:rsidRPr="00274E6B">
        <w:rPr>
          <w:rFonts w:ascii="Garamond" w:hAnsi="Garamond" w:cs="Times New Roman"/>
          <w:sz w:val="24"/>
          <w:lang w:val="es-CO"/>
        </w:rPr>
        <w:t xml:space="preserve">muchas más posibilidades </w:t>
      </w:r>
      <w:r w:rsidR="00981575" w:rsidRPr="00274E6B">
        <w:rPr>
          <w:rFonts w:ascii="Garamond" w:hAnsi="Garamond" w:cs="Times New Roman"/>
          <w:sz w:val="24"/>
          <w:lang w:val="es-CO"/>
        </w:rPr>
        <w:t xml:space="preserve">para adquirir una variedad de productos. </w:t>
      </w:r>
      <w:r w:rsidR="0071135D" w:rsidRPr="00274E6B">
        <w:rPr>
          <w:rFonts w:ascii="Garamond" w:hAnsi="Garamond" w:cs="Times New Roman"/>
          <w:sz w:val="24"/>
          <w:lang w:val="es-CO"/>
        </w:rPr>
        <w:t xml:space="preserve">Como indica Rabinovich, un </w:t>
      </w:r>
      <w:r w:rsidR="0071135D" w:rsidRPr="00274E6B">
        <w:rPr>
          <w:rFonts w:ascii="Garamond" w:hAnsi="Garamond" w:cs="Times New Roman"/>
          <w:sz w:val="24"/>
          <w:lang w:val="es-CO"/>
        </w:rPr>
        <w:lastRenderedPageBreak/>
        <w:t>hombre de la tropa que llegara a recibir un sueldo de oficial era suficiente para que cambiase gradualmente sus parámetros de consumo y alimentación</w:t>
      </w:r>
      <w:r w:rsidR="008D45C4" w:rsidRPr="00274E6B">
        <w:rPr>
          <w:rStyle w:val="Refdenotaalpie"/>
          <w:rFonts w:ascii="Garamond" w:hAnsi="Garamond" w:cs="Times New Roman"/>
          <w:sz w:val="24"/>
          <w:lang w:val="es-CO"/>
        </w:rPr>
        <w:footnoteReference w:id="61"/>
      </w:r>
      <w:r w:rsidR="0071135D" w:rsidRPr="00274E6B">
        <w:rPr>
          <w:rFonts w:ascii="Garamond" w:hAnsi="Garamond" w:cs="Times New Roman"/>
          <w:sz w:val="24"/>
          <w:lang w:val="es-CO"/>
        </w:rPr>
        <w:t>.</w:t>
      </w:r>
    </w:p>
    <w:p w14:paraId="03F4F84E" w14:textId="1679882B" w:rsidR="00E7001C" w:rsidRPr="00274E6B" w:rsidRDefault="0071135D" w:rsidP="00274E6B">
      <w:pPr>
        <w:spacing w:line="276" w:lineRule="auto"/>
        <w:jc w:val="both"/>
        <w:rPr>
          <w:rFonts w:ascii="Garamond" w:hAnsi="Garamond" w:cs="Times New Roman"/>
          <w:sz w:val="24"/>
          <w:lang w:val="es-CO"/>
        </w:rPr>
      </w:pPr>
      <w:r w:rsidRPr="00274E6B">
        <w:rPr>
          <w:rFonts w:ascii="Garamond" w:hAnsi="Garamond" w:cs="Times New Roman"/>
          <w:sz w:val="24"/>
          <w:lang w:val="es-CO"/>
        </w:rPr>
        <w:t>Sin embargo, como medida para equilibrar la balanza entre valor nominal y el valor real de los sueldos</w:t>
      </w:r>
      <w:r w:rsidR="00C72504" w:rsidRPr="00274E6B">
        <w:rPr>
          <w:rFonts w:ascii="Garamond" w:hAnsi="Garamond" w:cs="Times New Roman"/>
          <w:sz w:val="24"/>
          <w:lang w:val="es-CO"/>
        </w:rPr>
        <w:t xml:space="preserve"> en medio de la inflación</w:t>
      </w:r>
      <w:r w:rsidRPr="00274E6B">
        <w:rPr>
          <w:rFonts w:ascii="Garamond" w:hAnsi="Garamond" w:cs="Times New Roman"/>
          <w:sz w:val="24"/>
          <w:lang w:val="es-CO"/>
        </w:rPr>
        <w:t xml:space="preserve">, </w:t>
      </w:r>
      <w:r w:rsidR="000C6772" w:rsidRPr="00274E6B">
        <w:rPr>
          <w:rFonts w:ascii="Garamond" w:hAnsi="Garamond" w:cs="Times New Roman"/>
          <w:sz w:val="24"/>
          <w:lang w:val="es-CO"/>
        </w:rPr>
        <w:t xml:space="preserve">el gobierno </w:t>
      </w:r>
      <w:r w:rsidRPr="00274E6B">
        <w:rPr>
          <w:rFonts w:ascii="Garamond" w:hAnsi="Garamond" w:cs="Times New Roman"/>
          <w:sz w:val="24"/>
          <w:lang w:val="es-CO"/>
        </w:rPr>
        <w:t>reglamentaba</w:t>
      </w:r>
      <w:r w:rsidR="000C6772" w:rsidRPr="00274E6B">
        <w:rPr>
          <w:rFonts w:ascii="Garamond" w:hAnsi="Garamond" w:cs="Times New Roman"/>
          <w:sz w:val="24"/>
          <w:lang w:val="es-CO"/>
        </w:rPr>
        <w:t xml:space="preserve"> aumentos salariales </w:t>
      </w:r>
      <w:r w:rsidRPr="00274E6B">
        <w:rPr>
          <w:rFonts w:ascii="Garamond" w:hAnsi="Garamond" w:cs="Times New Roman"/>
          <w:sz w:val="24"/>
          <w:lang w:val="es-CO"/>
        </w:rPr>
        <w:t>en base a</w:t>
      </w:r>
      <w:r w:rsidR="000C6772" w:rsidRPr="00274E6B">
        <w:rPr>
          <w:rFonts w:ascii="Garamond" w:hAnsi="Garamond" w:cs="Times New Roman"/>
          <w:sz w:val="24"/>
          <w:lang w:val="es-CO"/>
        </w:rPr>
        <w:t xml:space="preserve"> campañas militares </w:t>
      </w:r>
      <w:r w:rsidRPr="00274E6B">
        <w:rPr>
          <w:rFonts w:ascii="Garamond" w:hAnsi="Garamond" w:cs="Times New Roman"/>
          <w:sz w:val="24"/>
          <w:lang w:val="es-CO"/>
        </w:rPr>
        <w:t xml:space="preserve">en zonas densas y de </w:t>
      </w:r>
      <w:r w:rsidR="000C6772" w:rsidRPr="00274E6B">
        <w:rPr>
          <w:rFonts w:ascii="Garamond" w:hAnsi="Garamond" w:cs="Times New Roman"/>
          <w:sz w:val="24"/>
          <w:lang w:val="es-CO"/>
        </w:rPr>
        <w:t xml:space="preserve">alto peligro, tanto por </w:t>
      </w:r>
      <w:r w:rsidR="00353194" w:rsidRPr="00274E6B">
        <w:rPr>
          <w:rFonts w:ascii="Garamond" w:hAnsi="Garamond" w:cs="Times New Roman"/>
          <w:sz w:val="24"/>
          <w:lang w:val="es-CO"/>
        </w:rPr>
        <w:t>las amenazas de los insurgentes</w:t>
      </w:r>
      <w:r w:rsidR="000C6772" w:rsidRPr="00274E6B">
        <w:rPr>
          <w:rFonts w:ascii="Garamond" w:hAnsi="Garamond" w:cs="Times New Roman"/>
          <w:sz w:val="24"/>
          <w:lang w:val="es-CO"/>
        </w:rPr>
        <w:t xml:space="preserve"> como por el </w:t>
      </w:r>
      <w:r w:rsidRPr="00274E6B">
        <w:rPr>
          <w:rFonts w:ascii="Garamond" w:hAnsi="Garamond" w:cs="Times New Roman"/>
          <w:sz w:val="24"/>
          <w:lang w:val="es-CO"/>
        </w:rPr>
        <w:t xml:space="preserve">mismo encarecimiento </w:t>
      </w:r>
      <w:r w:rsidR="000C6772" w:rsidRPr="00274E6B">
        <w:rPr>
          <w:rFonts w:ascii="Garamond" w:hAnsi="Garamond" w:cs="Times New Roman"/>
          <w:sz w:val="24"/>
          <w:lang w:val="es-CO"/>
        </w:rPr>
        <w:t>e</w:t>
      </w:r>
      <w:r w:rsidRPr="00274E6B">
        <w:rPr>
          <w:rFonts w:ascii="Garamond" w:hAnsi="Garamond" w:cs="Times New Roman"/>
          <w:sz w:val="24"/>
          <w:lang w:val="es-CO"/>
        </w:rPr>
        <w:t>n</w:t>
      </w:r>
      <w:r w:rsidR="000C6772" w:rsidRPr="00274E6B">
        <w:rPr>
          <w:rFonts w:ascii="Garamond" w:hAnsi="Garamond" w:cs="Times New Roman"/>
          <w:sz w:val="24"/>
          <w:lang w:val="es-CO"/>
        </w:rPr>
        <w:t xml:space="preserve"> los costos de vida. El 13 de marzo de 1900, el general Prospero Pinzón autorizó el aumento del 25% de los sueldos y raciones a los individuos del Ejército del Norte, habida cuenta del “alto precio de los víveres y á las incomodidades de la vida en la actual campaña”</w:t>
      </w:r>
      <w:r w:rsidR="00A06192" w:rsidRPr="00274E6B">
        <w:rPr>
          <w:rStyle w:val="Refdenotaalpie"/>
          <w:rFonts w:ascii="Garamond" w:hAnsi="Garamond" w:cs="Times New Roman"/>
          <w:sz w:val="24"/>
          <w:lang w:val="es-CO"/>
        </w:rPr>
        <w:footnoteReference w:id="62"/>
      </w:r>
      <w:r w:rsidR="00A06192" w:rsidRPr="00274E6B">
        <w:rPr>
          <w:rFonts w:ascii="Garamond" w:hAnsi="Garamond" w:cs="Times New Roman"/>
          <w:sz w:val="24"/>
          <w:lang w:val="es-CO"/>
        </w:rPr>
        <w:t xml:space="preserve">. </w:t>
      </w:r>
      <w:r w:rsidRPr="00274E6B">
        <w:rPr>
          <w:rFonts w:ascii="Garamond" w:hAnsi="Garamond" w:cs="Times New Roman"/>
          <w:sz w:val="24"/>
          <w:lang w:val="es-CO"/>
        </w:rPr>
        <w:t>En octubre del mismo año se incrementaron en un 100 por 100% los auxilios de marcha a los miembros del Ejército Nacional</w:t>
      </w:r>
      <w:r w:rsidRPr="00274E6B">
        <w:rPr>
          <w:rStyle w:val="Refdenotaalpie"/>
          <w:rFonts w:ascii="Garamond" w:hAnsi="Garamond" w:cs="Times New Roman"/>
          <w:sz w:val="24"/>
          <w:lang w:val="es-CO"/>
        </w:rPr>
        <w:footnoteReference w:id="63"/>
      </w:r>
      <w:r w:rsidRPr="00274E6B">
        <w:rPr>
          <w:rFonts w:ascii="Garamond" w:hAnsi="Garamond" w:cs="Times New Roman"/>
          <w:sz w:val="24"/>
          <w:lang w:val="es-CO"/>
        </w:rPr>
        <w:t xml:space="preserve"> y, el 18 de enero de 1901, se elevaron “en un cincuenta por ciento los sueldos de los jefes, oficiales, individuos de tropa y empleados administrativos del Ejército en la Provincia de Cúcuta”</w:t>
      </w:r>
      <w:r w:rsidRPr="00274E6B">
        <w:rPr>
          <w:rStyle w:val="Refdenotaalpie"/>
          <w:rFonts w:ascii="Garamond" w:hAnsi="Garamond" w:cs="Times New Roman"/>
          <w:sz w:val="24"/>
          <w:lang w:val="es-CO"/>
        </w:rPr>
        <w:footnoteReference w:id="64"/>
      </w:r>
      <w:r w:rsidRPr="00274E6B">
        <w:rPr>
          <w:rFonts w:ascii="Garamond" w:hAnsi="Garamond" w:cs="Times New Roman"/>
          <w:sz w:val="24"/>
          <w:lang w:val="es-CO"/>
        </w:rPr>
        <w:t>.</w:t>
      </w:r>
      <w:r w:rsidR="00E7001C" w:rsidRPr="00274E6B">
        <w:rPr>
          <w:rFonts w:ascii="Garamond" w:hAnsi="Garamond" w:cs="Times New Roman"/>
          <w:sz w:val="24"/>
          <w:lang w:val="es-CO"/>
        </w:rPr>
        <w:t xml:space="preserve"> </w:t>
      </w:r>
    </w:p>
    <w:p w14:paraId="16F8468E" w14:textId="7CE2DC06" w:rsidR="00C20855" w:rsidRPr="00274E6B" w:rsidRDefault="00E7001C" w:rsidP="00274E6B">
      <w:pPr>
        <w:spacing w:line="276" w:lineRule="auto"/>
        <w:jc w:val="both"/>
        <w:rPr>
          <w:rFonts w:ascii="Garamond" w:hAnsi="Garamond" w:cs="Times New Roman"/>
          <w:sz w:val="24"/>
          <w:lang w:val="es-CO"/>
        </w:rPr>
      </w:pPr>
      <w:r w:rsidRPr="00274E6B">
        <w:rPr>
          <w:rFonts w:ascii="Garamond" w:hAnsi="Garamond" w:cs="Times New Roman"/>
          <w:sz w:val="24"/>
          <w:lang w:val="es-CO"/>
        </w:rPr>
        <w:t xml:space="preserve">De todos modos, pese a los aumentos salariales el gobierno estaba incapacitado para cancelarlos de manera </w:t>
      </w:r>
      <w:r w:rsidR="00F0114C" w:rsidRPr="00274E6B">
        <w:rPr>
          <w:rFonts w:ascii="Garamond" w:hAnsi="Garamond" w:cs="Times New Roman"/>
          <w:sz w:val="24"/>
          <w:lang w:val="es-CO"/>
        </w:rPr>
        <w:t xml:space="preserve">ágil y puntual. En abril de 1900, </w:t>
      </w:r>
      <w:r w:rsidRPr="00274E6B">
        <w:rPr>
          <w:rFonts w:ascii="Garamond" w:hAnsi="Garamond" w:cs="Times New Roman"/>
          <w:sz w:val="24"/>
          <w:lang w:val="es-CO"/>
        </w:rPr>
        <w:t xml:space="preserve">el Ejército </w:t>
      </w:r>
      <w:r w:rsidR="00F0114C" w:rsidRPr="00274E6B">
        <w:rPr>
          <w:rFonts w:ascii="Garamond" w:hAnsi="Garamond" w:cs="Times New Roman"/>
          <w:sz w:val="24"/>
          <w:lang w:val="es-CO"/>
        </w:rPr>
        <w:t>gobiernista</w:t>
      </w:r>
      <w:r w:rsidRPr="00274E6B">
        <w:rPr>
          <w:rFonts w:ascii="Garamond" w:hAnsi="Garamond" w:cs="Times New Roman"/>
          <w:sz w:val="24"/>
          <w:lang w:val="es-CO"/>
        </w:rPr>
        <w:t xml:space="preserve"> adeudaba $ 800.000 mil pesos por gastos de personal y “no hay en caja sino la insignificante de diez y seis pesos ($16.000)”</w:t>
      </w:r>
      <w:r w:rsidR="00A06192" w:rsidRPr="00274E6B">
        <w:rPr>
          <w:rStyle w:val="Refdenotaalpie"/>
          <w:rFonts w:ascii="Garamond" w:hAnsi="Garamond" w:cs="Times New Roman"/>
          <w:sz w:val="24"/>
          <w:lang w:val="es-CO"/>
        </w:rPr>
        <w:footnoteReference w:id="65"/>
      </w:r>
      <w:r w:rsidRPr="00274E6B">
        <w:rPr>
          <w:rFonts w:ascii="Garamond" w:hAnsi="Garamond" w:cs="Times New Roman"/>
          <w:sz w:val="24"/>
          <w:lang w:val="es-CO"/>
        </w:rPr>
        <w:t xml:space="preserve">. </w:t>
      </w:r>
      <w:r w:rsidR="00F0114C" w:rsidRPr="00274E6B">
        <w:rPr>
          <w:rFonts w:ascii="Garamond" w:hAnsi="Garamond" w:cs="Times New Roman"/>
          <w:sz w:val="24"/>
          <w:lang w:val="es-CO"/>
        </w:rPr>
        <w:t>En estas circunstancias, la plana inferior del ejercito eran los más afectados. Al haber tal cantidad de liquidez la soldadesca debía resistir hambre y un malestar personal por el incumplimiento del Estado. En la correspondencia del General Prospero Pinzón hemos identificado decenas de cartas de oficiales que solicita</w:t>
      </w:r>
      <w:r w:rsidR="00D849A9" w:rsidRPr="00274E6B">
        <w:rPr>
          <w:rFonts w:ascii="Garamond" w:hAnsi="Garamond" w:cs="Times New Roman"/>
          <w:sz w:val="24"/>
          <w:lang w:val="es-CO"/>
        </w:rPr>
        <w:t>ro</w:t>
      </w:r>
      <w:r w:rsidR="00F0114C" w:rsidRPr="00274E6B">
        <w:rPr>
          <w:rFonts w:ascii="Garamond" w:hAnsi="Garamond" w:cs="Times New Roman"/>
          <w:sz w:val="24"/>
          <w:lang w:val="es-CO"/>
        </w:rPr>
        <w:t xml:space="preserve">n el pago de los salarios atrasados </w:t>
      </w:r>
      <w:r w:rsidR="00C5530E" w:rsidRPr="00274E6B">
        <w:rPr>
          <w:rFonts w:ascii="Garamond" w:hAnsi="Garamond" w:cs="Times New Roman"/>
          <w:sz w:val="24"/>
          <w:lang w:val="es-CO"/>
        </w:rPr>
        <w:t>en medio de la guerra</w:t>
      </w:r>
      <w:r w:rsidR="00EF5C0F" w:rsidRPr="00274E6B">
        <w:rPr>
          <w:rStyle w:val="Refdenotaalpie"/>
          <w:rFonts w:ascii="Garamond" w:hAnsi="Garamond" w:cs="Times New Roman"/>
          <w:sz w:val="24"/>
          <w:lang w:val="es-CO"/>
        </w:rPr>
        <w:footnoteReference w:id="66"/>
      </w:r>
      <w:r w:rsidR="00D849A9" w:rsidRPr="00274E6B">
        <w:rPr>
          <w:rFonts w:ascii="Garamond" w:hAnsi="Garamond" w:cs="Times New Roman"/>
          <w:sz w:val="24"/>
          <w:lang w:val="es-CO"/>
        </w:rPr>
        <w:t xml:space="preserve">. </w:t>
      </w:r>
      <w:r w:rsidR="00C5530E" w:rsidRPr="00274E6B">
        <w:rPr>
          <w:rFonts w:ascii="Garamond" w:hAnsi="Garamond" w:cs="Times New Roman"/>
          <w:sz w:val="24"/>
          <w:lang w:val="es-CO"/>
        </w:rPr>
        <w:t xml:space="preserve">Y los soldados </w:t>
      </w:r>
      <w:r w:rsidR="00D849A9" w:rsidRPr="00274E6B">
        <w:rPr>
          <w:rFonts w:ascii="Garamond" w:hAnsi="Garamond" w:cs="Times New Roman"/>
          <w:sz w:val="24"/>
          <w:lang w:val="es-CO"/>
        </w:rPr>
        <w:t>iletrados</w:t>
      </w:r>
      <w:r w:rsidR="00EF5C0F" w:rsidRPr="00274E6B">
        <w:rPr>
          <w:rFonts w:ascii="Garamond" w:hAnsi="Garamond" w:cs="Times New Roman"/>
          <w:sz w:val="24"/>
          <w:lang w:val="es-CO"/>
        </w:rPr>
        <w:t xml:space="preserve"> que no les quedaba tan fácil enviar cartas a sus superiores de más alto rango, desertaban con la misión de volver a sus labores agrícolas.</w:t>
      </w:r>
      <w:r w:rsidR="00C5530E" w:rsidRPr="00274E6B">
        <w:rPr>
          <w:rFonts w:ascii="Garamond" w:hAnsi="Garamond" w:cs="Times New Roman"/>
          <w:sz w:val="24"/>
          <w:lang w:val="es-CO"/>
        </w:rPr>
        <w:t xml:space="preserve"> Vicente Villamizar, un joven soldado de 19 años, fue capturado por deserción y llevado ante un juez militar; en el proceso declaró antes los fiscales del caso que desertó por problemas económicos y falta de alimentos en el cuartel</w:t>
      </w:r>
      <w:r w:rsidR="00D849A9" w:rsidRPr="00274E6B">
        <w:rPr>
          <w:rStyle w:val="Refdenotaalpie"/>
          <w:rFonts w:ascii="Garamond" w:hAnsi="Garamond" w:cs="Times New Roman"/>
          <w:sz w:val="24"/>
          <w:lang w:val="es-CO"/>
        </w:rPr>
        <w:footnoteReference w:id="67"/>
      </w:r>
      <w:r w:rsidR="00C5530E" w:rsidRPr="00274E6B">
        <w:rPr>
          <w:rFonts w:ascii="Garamond" w:hAnsi="Garamond" w:cs="Times New Roman"/>
          <w:sz w:val="24"/>
          <w:lang w:val="es-CO"/>
        </w:rPr>
        <w:t>.</w:t>
      </w:r>
      <w:r w:rsidR="00AA254A" w:rsidRPr="00274E6B">
        <w:rPr>
          <w:rFonts w:ascii="Garamond" w:hAnsi="Garamond" w:cs="Times New Roman"/>
          <w:sz w:val="24"/>
          <w:lang w:val="es-CO"/>
        </w:rPr>
        <w:t xml:space="preserve"> </w:t>
      </w:r>
    </w:p>
    <w:p w14:paraId="7E25E11B" w14:textId="36E7D1D8" w:rsidR="002851DF" w:rsidRPr="00274E6B" w:rsidRDefault="00AA254A" w:rsidP="00274E6B">
      <w:pPr>
        <w:spacing w:line="276" w:lineRule="auto"/>
        <w:jc w:val="both"/>
        <w:rPr>
          <w:rFonts w:ascii="Garamond" w:hAnsi="Garamond" w:cs="Times New Roman"/>
          <w:sz w:val="24"/>
          <w:lang w:val="es-CO"/>
        </w:rPr>
      </w:pPr>
      <w:r w:rsidRPr="00274E6B">
        <w:rPr>
          <w:rFonts w:ascii="Garamond" w:hAnsi="Garamond" w:cs="Times New Roman"/>
          <w:sz w:val="24"/>
          <w:lang w:val="es-CO"/>
        </w:rPr>
        <w:t>Finalmente</w:t>
      </w:r>
      <w:r w:rsidR="00DF66AD" w:rsidRPr="00274E6B">
        <w:rPr>
          <w:rFonts w:ascii="Garamond" w:hAnsi="Garamond" w:cs="Times New Roman"/>
          <w:sz w:val="24"/>
          <w:lang w:val="es-CO"/>
        </w:rPr>
        <w:t xml:space="preserve">, sería posible considerar que </w:t>
      </w:r>
      <w:r w:rsidR="00981575" w:rsidRPr="00274E6B">
        <w:rPr>
          <w:rFonts w:ascii="Garamond" w:hAnsi="Garamond" w:cs="Times New Roman"/>
          <w:sz w:val="24"/>
          <w:lang w:val="es-CO"/>
        </w:rPr>
        <w:t xml:space="preserve">los ascensos de rango </w:t>
      </w:r>
      <w:r w:rsidR="00CC0B5F" w:rsidRPr="00274E6B">
        <w:rPr>
          <w:rFonts w:ascii="Garamond" w:hAnsi="Garamond" w:cs="Times New Roman"/>
          <w:sz w:val="24"/>
          <w:lang w:val="es-CO"/>
        </w:rPr>
        <w:t xml:space="preserve">convertían al individuo en un miembro distinguido de un grupo social al ser reconocido por su valentía </w:t>
      </w:r>
      <w:r w:rsidR="000423FB" w:rsidRPr="00274E6B">
        <w:rPr>
          <w:rFonts w:ascii="Garamond" w:hAnsi="Garamond" w:cs="Times New Roman"/>
          <w:sz w:val="24"/>
          <w:lang w:val="es-CO"/>
        </w:rPr>
        <w:t>en medio de la guerra</w:t>
      </w:r>
      <w:r w:rsidR="00CC0B5F" w:rsidRPr="00274E6B">
        <w:rPr>
          <w:rFonts w:ascii="Garamond" w:hAnsi="Garamond" w:cs="Times New Roman"/>
          <w:sz w:val="24"/>
          <w:lang w:val="es-CO"/>
        </w:rPr>
        <w:t xml:space="preserve">.  </w:t>
      </w:r>
      <w:r w:rsidR="00DF66AD" w:rsidRPr="00274E6B">
        <w:rPr>
          <w:rFonts w:ascii="Garamond" w:hAnsi="Garamond" w:cs="Times New Roman"/>
          <w:sz w:val="24"/>
          <w:lang w:val="es-CO"/>
        </w:rPr>
        <w:t xml:space="preserve">Sin embargo, </w:t>
      </w:r>
      <w:r w:rsidR="00A165DB" w:rsidRPr="00274E6B">
        <w:rPr>
          <w:rFonts w:ascii="Garamond" w:hAnsi="Garamond" w:cs="Times New Roman"/>
          <w:sz w:val="24"/>
          <w:lang w:val="es-CO"/>
        </w:rPr>
        <w:t xml:space="preserve">hemos rastreado en las fuentes documentales </w:t>
      </w:r>
      <w:r w:rsidR="00DF66AD" w:rsidRPr="00274E6B">
        <w:rPr>
          <w:rFonts w:ascii="Garamond" w:hAnsi="Garamond" w:cs="Times New Roman"/>
          <w:sz w:val="24"/>
          <w:lang w:val="es-CO"/>
        </w:rPr>
        <w:t>los valores salariales para otros empleos</w:t>
      </w:r>
      <w:r w:rsidR="00A165DB" w:rsidRPr="00274E6B">
        <w:rPr>
          <w:rFonts w:ascii="Garamond" w:hAnsi="Garamond" w:cs="Times New Roman"/>
          <w:sz w:val="24"/>
          <w:lang w:val="es-CO"/>
        </w:rPr>
        <w:t xml:space="preserve"> durante el mes de abril de 1900 (</w:t>
      </w:r>
      <w:r w:rsidR="00D849A9" w:rsidRPr="00274E6B">
        <w:rPr>
          <w:rFonts w:ascii="Garamond" w:hAnsi="Garamond" w:cs="Times New Roman"/>
          <w:sz w:val="24"/>
          <w:lang w:val="es-CO"/>
        </w:rPr>
        <w:t>véase figura N</w:t>
      </w:r>
      <w:r w:rsidR="00A165DB" w:rsidRPr="00274E6B">
        <w:rPr>
          <w:rFonts w:ascii="Garamond" w:hAnsi="Garamond" w:cs="Times New Roman"/>
          <w:sz w:val="24"/>
          <w:lang w:val="es-CO"/>
        </w:rPr>
        <w:t>°1) que</w:t>
      </w:r>
      <w:r w:rsidR="00DF66AD" w:rsidRPr="00274E6B">
        <w:rPr>
          <w:rFonts w:ascii="Garamond" w:hAnsi="Garamond" w:cs="Times New Roman"/>
          <w:sz w:val="24"/>
          <w:lang w:val="es-CO"/>
        </w:rPr>
        <w:t xml:space="preserve"> indican lo contrario.</w:t>
      </w:r>
      <w:r w:rsidR="00A165DB" w:rsidRPr="00274E6B">
        <w:rPr>
          <w:rFonts w:ascii="Garamond" w:hAnsi="Garamond" w:cs="Times New Roman"/>
          <w:sz w:val="24"/>
          <w:lang w:val="es-CO"/>
        </w:rPr>
        <w:t xml:space="preserve"> Mientras que el primer jefe del batallón Bomboná, teniente coronel </w:t>
      </w:r>
      <w:r w:rsidR="004E764D" w:rsidRPr="00274E6B">
        <w:rPr>
          <w:rFonts w:ascii="Garamond" w:hAnsi="Garamond" w:cs="Times New Roman"/>
          <w:sz w:val="24"/>
          <w:lang w:val="es-CO"/>
        </w:rPr>
        <w:t>Julio Albán</w:t>
      </w:r>
      <w:r w:rsidR="00A165DB" w:rsidRPr="00274E6B">
        <w:rPr>
          <w:rFonts w:ascii="Garamond" w:hAnsi="Garamond" w:cs="Times New Roman"/>
          <w:sz w:val="24"/>
          <w:lang w:val="es-CO"/>
        </w:rPr>
        <w:t xml:space="preserve"> recibía 200 pesos mensuales, el director del periódico </w:t>
      </w:r>
      <w:r w:rsidR="00A165DB" w:rsidRPr="00274E6B">
        <w:rPr>
          <w:rFonts w:ascii="Garamond" w:hAnsi="Garamond" w:cs="Times New Roman"/>
          <w:i/>
          <w:sz w:val="24"/>
          <w:lang w:val="es-CO"/>
        </w:rPr>
        <w:t>La Situación</w:t>
      </w:r>
      <w:r w:rsidR="00A165DB" w:rsidRPr="00274E6B">
        <w:rPr>
          <w:rFonts w:ascii="Garamond" w:hAnsi="Garamond" w:cs="Times New Roman"/>
          <w:sz w:val="24"/>
          <w:lang w:val="es-CO"/>
        </w:rPr>
        <w:t xml:space="preserve"> recibía 240 pesos, los secretarios administrativos 230 pesos y el jefe de la Junta de Sanidad y de la policía 200 pesos. </w:t>
      </w:r>
      <w:r w:rsidR="000423FB" w:rsidRPr="00274E6B">
        <w:rPr>
          <w:rFonts w:ascii="Garamond" w:hAnsi="Garamond" w:cs="Times New Roman"/>
          <w:sz w:val="24"/>
          <w:lang w:val="es-CO"/>
        </w:rPr>
        <w:t>Peor aún, l</w:t>
      </w:r>
      <w:r w:rsidR="00A165DB" w:rsidRPr="00274E6B">
        <w:rPr>
          <w:rFonts w:ascii="Garamond" w:hAnsi="Garamond" w:cs="Times New Roman"/>
          <w:sz w:val="24"/>
          <w:lang w:val="es-CO"/>
        </w:rPr>
        <w:t xml:space="preserve">os soldados recibieron menos salario que las cocineras de los hospitales </w:t>
      </w:r>
      <w:r w:rsidR="00A165DB" w:rsidRPr="00274E6B">
        <w:rPr>
          <w:rFonts w:ascii="Garamond" w:hAnsi="Garamond" w:cs="Times New Roman"/>
          <w:sz w:val="24"/>
          <w:lang w:val="es-CO"/>
        </w:rPr>
        <w:lastRenderedPageBreak/>
        <w:t>y los conductores, quienes ganaban 40 y 30 pesos, respectivamente</w:t>
      </w:r>
      <w:r w:rsidR="00AB0675" w:rsidRPr="00274E6B">
        <w:rPr>
          <w:rStyle w:val="Refdenotaalpie"/>
          <w:rFonts w:ascii="Garamond" w:hAnsi="Garamond" w:cs="Times New Roman"/>
          <w:sz w:val="24"/>
          <w:lang w:val="es-CO"/>
        </w:rPr>
        <w:footnoteReference w:id="68"/>
      </w:r>
      <w:r w:rsidR="006007C6" w:rsidRPr="00274E6B">
        <w:rPr>
          <w:rFonts w:ascii="Garamond" w:hAnsi="Garamond" w:cs="Times New Roman"/>
          <w:sz w:val="24"/>
          <w:lang w:val="es-CO"/>
        </w:rPr>
        <w:t>.</w:t>
      </w:r>
      <w:r w:rsidR="000423FB" w:rsidRPr="00274E6B">
        <w:rPr>
          <w:rFonts w:ascii="Garamond" w:hAnsi="Garamond" w:cs="Times New Roman"/>
          <w:sz w:val="24"/>
          <w:lang w:val="es-CO"/>
        </w:rPr>
        <w:t xml:space="preserve"> Entonces nos parece que los ascensos en la jerarquía militar cohesionaban a la tropa, aunque los beneficios otorgados al individuo ascendido en medio de la guerra eran tan solo parciales. </w:t>
      </w:r>
    </w:p>
    <w:p w14:paraId="0748C992" w14:textId="71535162" w:rsidR="00EA33EA" w:rsidRPr="00274E6B" w:rsidRDefault="00EA33EA" w:rsidP="00274E6B">
      <w:pPr>
        <w:spacing w:line="276" w:lineRule="auto"/>
        <w:jc w:val="both"/>
        <w:rPr>
          <w:rFonts w:ascii="Garamond" w:hAnsi="Garamond" w:cs="Arial"/>
          <w:sz w:val="24"/>
          <w:lang w:val="es-CO"/>
        </w:rPr>
      </w:pPr>
    </w:p>
    <w:p w14:paraId="2E1C8E67" w14:textId="4DF18930" w:rsidR="00454217" w:rsidRPr="00274E6B" w:rsidRDefault="006B1ECE" w:rsidP="00274E6B">
      <w:pPr>
        <w:spacing w:line="276" w:lineRule="auto"/>
        <w:jc w:val="both"/>
        <w:rPr>
          <w:rFonts w:ascii="Garamond" w:hAnsi="Garamond" w:cs="Times New Roman"/>
          <w:b/>
          <w:color w:val="000000" w:themeColor="text1"/>
          <w:sz w:val="28"/>
          <w:szCs w:val="24"/>
          <w:lang w:val="es-ES"/>
        </w:rPr>
      </w:pPr>
      <w:r w:rsidRPr="00274E6B">
        <w:rPr>
          <w:rFonts w:ascii="Garamond" w:hAnsi="Garamond" w:cs="Times New Roman"/>
          <w:b/>
          <w:color w:val="000000" w:themeColor="text1"/>
          <w:sz w:val="28"/>
          <w:szCs w:val="24"/>
          <w:lang w:val="es-ES"/>
        </w:rPr>
        <w:t>Conclusiones</w:t>
      </w:r>
    </w:p>
    <w:p w14:paraId="555265D2" w14:textId="6D2F32C5" w:rsidR="005126AC" w:rsidRPr="00274E6B" w:rsidRDefault="008469CE" w:rsidP="00274E6B">
      <w:pPr>
        <w:spacing w:line="276" w:lineRule="auto"/>
        <w:jc w:val="both"/>
        <w:rPr>
          <w:rFonts w:ascii="Garamond" w:hAnsi="Garamond" w:cs="Times New Roman"/>
          <w:color w:val="000000" w:themeColor="text1"/>
          <w:sz w:val="24"/>
          <w:szCs w:val="24"/>
          <w:lang w:val="es-ES"/>
        </w:rPr>
      </w:pPr>
      <w:r w:rsidRPr="00274E6B">
        <w:rPr>
          <w:rFonts w:ascii="Garamond" w:hAnsi="Garamond" w:cs="Times New Roman"/>
          <w:color w:val="000000" w:themeColor="text1"/>
          <w:sz w:val="24"/>
          <w:szCs w:val="24"/>
          <w:lang w:val="es-ES"/>
        </w:rPr>
        <w:t xml:space="preserve">El trabajo </w:t>
      </w:r>
      <w:r w:rsidR="00D55A4B" w:rsidRPr="00274E6B">
        <w:rPr>
          <w:rFonts w:ascii="Garamond" w:hAnsi="Garamond" w:cs="Times New Roman"/>
          <w:color w:val="000000" w:themeColor="text1"/>
          <w:sz w:val="24"/>
          <w:szCs w:val="24"/>
          <w:lang w:val="es-ES"/>
        </w:rPr>
        <w:t>presentado</w:t>
      </w:r>
      <w:r w:rsidRPr="00274E6B">
        <w:rPr>
          <w:rFonts w:ascii="Garamond" w:hAnsi="Garamond" w:cs="Times New Roman"/>
          <w:color w:val="000000" w:themeColor="text1"/>
          <w:sz w:val="24"/>
          <w:szCs w:val="24"/>
          <w:lang w:val="es-ES"/>
        </w:rPr>
        <w:t xml:space="preserve"> </w:t>
      </w:r>
      <w:r w:rsidR="00D55A4B" w:rsidRPr="00274E6B">
        <w:rPr>
          <w:rFonts w:ascii="Garamond" w:hAnsi="Garamond" w:cs="Times New Roman"/>
          <w:color w:val="000000" w:themeColor="text1"/>
          <w:sz w:val="24"/>
          <w:szCs w:val="24"/>
          <w:lang w:val="es-ES"/>
        </w:rPr>
        <w:t xml:space="preserve">ha tenido como finalidad reflexionar acerca de los ascensos militares durante la guerra de los Mil Días, </w:t>
      </w:r>
      <w:r w:rsidR="00435576" w:rsidRPr="00274E6B">
        <w:rPr>
          <w:rFonts w:ascii="Garamond" w:hAnsi="Garamond" w:cs="Times New Roman"/>
          <w:color w:val="000000" w:themeColor="text1"/>
          <w:sz w:val="24"/>
          <w:szCs w:val="24"/>
          <w:lang w:val="es-ES"/>
        </w:rPr>
        <w:t xml:space="preserve">con </w:t>
      </w:r>
      <w:r w:rsidR="00FB6360" w:rsidRPr="00274E6B">
        <w:rPr>
          <w:rFonts w:ascii="Garamond" w:hAnsi="Garamond" w:cs="Times New Roman"/>
          <w:color w:val="000000" w:themeColor="text1"/>
          <w:sz w:val="24"/>
          <w:szCs w:val="24"/>
          <w:lang w:val="es-ES"/>
        </w:rPr>
        <w:t>el</w:t>
      </w:r>
      <w:r w:rsidR="00D55A4B" w:rsidRPr="00274E6B">
        <w:rPr>
          <w:rFonts w:ascii="Garamond" w:hAnsi="Garamond" w:cs="Times New Roman"/>
          <w:color w:val="000000" w:themeColor="text1"/>
          <w:sz w:val="24"/>
          <w:szCs w:val="24"/>
          <w:lang w:val="es-ES"/>
        </w:rPr>
        <w:t xml:space="preserve"> cual, nos ha permitido extraer una serie de conclusiones. En primer lugar, sabemos que los ascensos en medio de la guerra se hicieron mucho más rápido que en tiempos de paz. Esto se debió a la necesidad de las autoridades </w:t>
      </w:r>
      <w:r w:rsidR="005126AC" w:rsidRPr="00274E6B">
        <w:rPr>
          <w:rFonts w:ascii="Garamond" w:hAnsi="Garamond" w:cs="Times New Roman"/>
          <w:color w:val="000000" w:themeColor="text1"/>
          <w:sz w:val="24"/>
          <w:szCs w:val="24"/>
          <w:lang w:val="es-ES"/>
        </w:rPr>
        <w:t>a</w:t>
      </w:r>
      <w:r w:rsidR="00D55A4B" w:rsidRPr="00274E6B">
        <w:rPr>
          <w:rFonts w:ascii="Garamond" w:hAnsi="Garamond" w:cs="Times New Roman"/>
          <w:color w:val="000000" w:themeColor="text1"/>
          <w:sz w:val="24"/>
          <w:szCs w:val="24"/>
          <w:lang w:val="es-ES"/>
        </w:rPr>
        <w:t xml:space="preserve"> formar nuevas fuerzas de guerra </w:t>
      </w:r>
      <w:r w:rsidR="00FB6360" w:rsidRPr="00274E6B">
        <w:rPr>
          <w:rFonts w:ascii="Garamond" w:hAnsi="Garamond" w:cs="Times New Roman"/>
          <w:color w:val="000000" w:themeColor="text1"/>
          <w:sz w:val="24"/>
          <w:szCs w:val="24"/>
          <w:lang w:val="es-ES"/>
        </w:rPr>
        <w:t xml:space="preserve">flexibilizando </w:t>
      </w:r>
      <w:r w:rsidR="005126AC" w:rsidRPr="00274E6B">
        <w:rPr>
          <w:rFonts w:ascii="Garamond" w:hAnsi="Garamond" w:cs="Times New Roman"/>
          <w:color w:val="000000" w:themeColor="text1"/>
          <w:sz w:val="24"/>
          <w:szCs w:val="24"/>
          <w:lang w:val="es-ES"/>
        </w:rPr>
        <w:t xml:space="preserve">las normas de ingreso </w:t>
      </w:r>
      <w:r w:rsidR="00FB6360" w:rsidRPr="00274E6B">
        <w:rPr>
          <w:rFonts w:ascii="Garamond" w:hAnsi="Garamond" w:cs="Times New Roman"/>
          <w:color w:val="000000" w:themeColor="text1"/>
          <w:sz w:val="24"/>
          <w:szCs w:val="24"/>
          <w:lang w:val="es-ES"/>
        </w:rPr>
        <w:t>al ejército</w:t>
      </w:r>
      <w:r w:rsidR="005126AC" w:rsidRPr="00274E6B">
        <w:rPr>
          <w:rFonts w:ascii="Garamond" w:hAnsi="Garamond" w:cs="Times New Roman"/>
          <w:color w:val="000000" w:themeColor="text1"/>
          <w:sz w:val="24"/>
          <w:szCs w:val="24"/>
          <w:lang w:val="es-ES"/>
        </w:rPr>
        <w:t xml:space="preserve"> y </w:t>
      </w:r>
      <w:r w:rsidR="00FB6360" w:rsidRPr="00274E6B">
        <w:rPr>
          <w:rFonts w:ascii="Garamond" w:hAnsi="Garamond" w:cs="Times New Roman"/>
          <w:color w:val="000000" w:themeColor="text1"/>
          <w:sz w:val="24"/>
          <w:szCs w:val="24"/>
          <w:lang w:val="es-ES"/>
        </w:rPr>
        <w:t xml:space="preserve">facilitando </w:t>
      </w:r>
      <w:r w:rsidR="005126AC" w:rsidRPr="00274E6B">
        <w:rPr>
          <w:rFonts w:ascii="Garamond" w:hAnsi="Garamond" w:cs="Times New Roman"/>
          <w:color w:val="000000" w:themeColor="text1"/>
          <w:sz w:val="24"/>
          <w:szCs w:val="24"/>
          <w:lang w:val="es-ES"/>
        </w:rPr>
        <w:t xml:space="preserve">los mecanismos de ascensos. En tiempos de guerra un recluta capaz y persistente podía, cualquiera fuese su origen, escalar los grados intermedios hasta llegar a la oficialidad. </w:t>
      </w:r>
      <w:r w:rsidR="0030051C" w:rsidRPr="00274E6B">
        <w:rPr>
          <w:rFonts w:ascii="Garamond" w:hAnsi="Garamond" w:cs="Times New Roman"/>
          <w:color w:val="000000" w:themeColor="text1"/>
          <w:sz w:val="24"/>
          <w:szCs w:val="24"/>
          <w:lang w:val="es-ES"/>
        </w:rPr>
        <w:t>Y muchos lo hacían: al menos 134</w:t>
      </w:r>
      <w:r w:rsidR="005126AC" w:rsidRPr="00274E6B">
        <w:rPr>
          <w:rFonts w:ascii="Garamond" w:hAnsi="Garamond" w:cs="Times New Roman"/>
          <w:color w:val="000000" w:themeColor="text1"/>
          <w:sz w:val="24"/>
          <w:szCs w:val="24"/>
          <w:lang w:val="es-ES"/>
        </w:rPr>
        <w:t xml:space="preserve"> sargentos 1° se convirtieron en subtenientes durante los Mil Días. En ese sentido, para los hombres de origen social modesto la carrera militar representaba una vía de movilidad social ascendente para los parámetros de la época.</w:t>
      </w:r>
    </w:p>
    <w:p w14:paraId="6F1E404B" w14:textId="2E033682" w:rsidR="00DF1173" w:rsidRPr="00274E6B" w:rsidRDefault="005126AC" w:rsidP="00274E6B">
      <w:pPr>
        <w:spacing w:line="276" w:lineRule="auto"/>
        <w:jc w:val="both"/>
        <w:rPr>
          <w:rFonts w:ascii="Garamond" w:hAnsi="Garamond" w:cs="Times New Roman"/>
          <w:color w:val="000000" w:themeColor="text1"/>
          <w:sz w:val="24"/>
          <w:szCs w:val="24"/>
          <w:lang w:val="es-ES"/>
        </w:rPr>
      </w:pPr>
      <w:r w:rsidRPr="00274E6B">
        <w:rPr>
          <w:rFonts w:ascii="Garamond" w:hAnsi="Garamond" w:cs="Times New Roman"/>
          <w:color w:val="000000" w:themeColor="text1"/>
          <w:sz w:val="24"/>
          <w:szCs w:val="24"/>
          <w:lang w:val="es-ES"/>
        </w:rPr>
        <w:t xml:space="preserve">En </w:t>
      </w:r>
      <w:r w:rsidR="0030051C" w:rsidRPr="00274E6B">
        <w:rPr>
          <w:rFonts w:ascii="Garamond" w:hAnsi="Garamond" w:cs="Times New Roman"/>
          <w:color w:val="000000" w:themeColor="text1"/>
          <w:sz w:val="24"/>
          <w:szCs w:val="24"/>
          <w:lang w:val="es-ES"/>
        </w:rPr>
        <w:t>segundo</w:t>
      </w:r>
      <w:r w:rsidRPr="00274E6B">
        <w:rPr>
          <w:rFonts w:ascii="Garamond" w:hAnsi="Garamond" w:cs="Times New Roman"/>
          <w:color w:val="000000" w:themeColor="text1"/>
          <w:sz w:val="24"/>
          <w:szCs w:val="24"/>
          <w:lang w:val="es-ES"/>
        </w:rPr>
        <w:t xml:space="preserve"> lugar, los individuos ascendidos </w:t>
      </w:r>
      <w:r w:rsidR="00606927" w:rsidRPr="00274E6B">
        <w:rPr>
          <w:rFonts w:ascii="Garamond" w:hAnsi="Garamond" w:cs="Times New Roman"/>
          <w:color w:val="000000" w:themeColor="text1"/>
          <w:sz w:val="24"/>
          <w:szCs w:val="24"/>
          <w:lang w:val="es-ES"/>
        </w:rPr>
        <w:t>recibieron</w:t>
      </w:r>
      <w:r w:rsidR="00254B62" w:rsidRPr="00274E6B">
        <w:rPr>
          <w:rFonts w:ascii="Garamond" w:hAnsi="Garamond" w:cs="Times New Roman"/>
          <w:color w:val="000000" w:themeColor="text1"/>
          <w:sz w:val="24"/>
          <w:szCs w:val="24"/>
          <w:lang w:val="es-ES"/>
        </w:rPr>
        <w:t xml:space="preserve"> de manera parcial</w:t>
      </w:r>
      <w:r w:rsidR="00606927" w:rsidRPr="00274E6B">
        <w:rPr>
          <w:rFonts w:ascii="Garamond" w:hAnsi="Garamond" w:cs="Times New Roman"/>
          <w:color w:val="000000" w:themeColor="text1"/>
          <w:sz w:val="24"/>
          <w:szCs w:val="24"/>
          <w:lang w:val="es-ES"/>
        </w:rPr>
        <w:t xml:space="preserve"> una</w:t>
      </w:r>
      <w:r w:rsidRPr="00274E6B">
        <w:rPr>
          <w:rFonts w:ascii="Garamond" w:hAnsi="Garamond" w:cs="Times New Roman"/>
          <w:color w:val="000000" w:themeColor="text1"/>
          <w:sz w:val="24"/>
          <w:szCs w:val="24"/>
          <w:lang w:val="es-ES"/>
        </w:rPr>
        <w:t xml:space="preserve"> serie de compensaciones materiales y </w:t>
      </w:r>
      <w:r w:rsidR="00606927" w:rsidRPr="00274E6B">
        <w:rPr>
          <w:rFonts w:ascii="Garamond" w:hAnsi="Garamond" w:cs="Times New Roman"/>
          <w:color w:val="000000" w:themeColor="text1"/>
          <w:sz w:val="24"/>
          <w:szCs w:val="24"/>
          <w:lang w:val="es-ES"/>
        </w:rPr>
        <w:t>simbólica</w:t>
      </w:r>
      <w:r w:rsidR="00374ECD" w:rsidRPr="00274E6B">
        <w:rPr>
          <w:rFonts w:ascii="Garamond" w:hAnsi="Garamond" w:cs="Times New Roman"/>
          <w:color w:val="000000" w:themeColor="text1"/>
          <w:sz w:val="24"/>
          <w:szCs w:val="24"/>
          <w:lang w:val="es-ES"/>
        </w:rPr>
        <w:t xml:space="preserve">s. </w:t>
      </w:r>
      <w:r w:rsidR="00FB6360" w:rsidRPr="00274E6B">
        <w:rPr>
          <w:rFonts w:ascii="Garamond" w:hAnsi="Garamond" w:cs="Times New Roman"/>
          <w:color w:val="000000" w:themeColor="text1"/>
          <w:sz w:val="24"/>
          <w:szCs w:val="24"/>
          <w:lang w:val="es-ES"/>
        </w:rPr>
        <w:t>En principio, el ascenso disminuía el trabajo físico al aumentar las actividades administrativas</w:t>
      </w:r>
      <w:r w:rsidR="00374ECD" w:rsidRPr="00274E6B">
        <w:rPr>
          <w:rFonts w:ascii="Garamond" w:hAnsi="Garamond" w:cs="Times New Roman"/>
          <w:color w:val="000000" w:themeColor="text1"/>
          <w:sz w:val="24"/>
          <w:szCs w:val="24"/>
          <w:lang w:val="es-ES"/>
        </w:rPr>
        <w:t xml:space="preserve"> y organizativas de la tropa, en las cuales, los militares ascendidos eran favorecidos por una entrega más regular de los alimentos. Además, </w:t>
      </w:r>
      <w:r w:rsidR="00DF1173" w:rsidRPr="00274E6B">
        <w:rPr>
          <w:rFonts w:ascii="Garamond" w:hAnsi="Garamond" w:cs="Times New Roman"/>
          <w:color w:val="000000" w:themeColor="text1"/>
          <w:sz w:val="24"/>
          <w:szCs w:val="24"/>
          <w:lang w:val="es-ES"/>
        </w:rPr>
        <w:t xml:space="preserve">los ascensos traían consigo un aumento salarial, bastante importante para los hombres que llegaba al cargo de subteniente, en tanto era dinero suficiente para que cambiara gradualmente sus parámetros de consumo. Sin </w:t>
      </w:r>
      <w:r w:rsidR="00374ECD" w:rsidRPr="00274E6B">
        <w:rPr>
          <w:rFonts w:ascii="Garamond" w:hAnsi="Garamond" w:cs="Times New Roman"/>
          <w:color w:val="000000" w:themeColor="text1"/>
          <w:sz w:val="24"/>
          <w:szCs w:val="24"/>
          <w:lang w:val="es-ES"/>
        </w:rPr>
        <w:t>embargo, señalábamos que la misma guerra dificultaba la entrega de estos beneficios</w:t>
      </w:r>
      <w:r w:rsidR="00DF1173" w:rsidRPr="00274E6B">
        <w:rPr>
          <w:rFonts w:ascii="Garamond" w:hAnsi="Garamond" w:cs="Times New Roman"/>
          <w:color w:val="000000" w:themeColor="text1"/>
          <w:sz w:val="24"/>
          <w:szCs w:val="24"/>
          <w:lang w:val="es-ES"/>
        </w:rPr>
        <w:t>,</w:t>
      </w:r>
      <w:r w:rsidR="00374ECD" w:rsidRPr="00274E6B">
        <w:rPr>
          <w:rFonts w:ascii="Garamond" w:hAnsi="Garamond" w:cs="Times New Roman"/>
          <w:color w:val="000000" w:themeColor="text1"/>
          <w:sz w:val="24"/>
          <w:szCs w:val="24"/>
          <w:lang w:val="es-ES"/>
        </w:rPr>
        <w:t xml:space="preserve"> retrasando la entrega de los alimentos y los salarios. </w:t>
      </w:r>
      <w:r w:rsidR="00DF1173" w:rsidRPr="00274E6B">
        <w:rPr>
          <w:rFonts w:ascii="Garamond" w:hAnsi="Garamond" w:cs="Times New Roman"/>
          <w:color w:val="000000" w:themeColor="text1"/>
          <w:sz w:val="24"/>
          <w:szCs w:val="24"/>
          <w:lang w:val="es-ES"/>
        </w:rPr>
        <w:t xml:space="preserve">Por eso veíamos la resistencia de los militares ante estos inconvenientes, desertando o solicitando la cancelación de la deuda. </w:t>
      </w:r>
    </w:p>
    <w:p w14:paraId="675E5064" w14:textId="616A85A0" w:rsidR="004B520C" w:rsidRPr="00274E6B" w:rsidRDefault="00DF1173" w:rsidP="00274E6B">
      <w:pPr>
        <w:spacing w:line="276" w:lineRule="auto"/>
        <w:jc w:val="both"/>
        <w:rPr>
          <w:rFonts w:ascii="Garamond" w:hAnsi="Garamond" w:cs="Times New Roman"/>
          <w:color w:val="000000" w:themeColor="text1"/>
          <w:sz w:val="24"/>
          <w:szCs w:val="24"/>
          <w:lang w:val="es-ES"/>
        </w:rPr>
      </w:pPr>
      <w:r w:rsidRPr="00274E6B">
        <w:rPr>
          <w:rFonts w:ascii="Garamond" w:hAnsi="Garamond" w:cs="Times New Roman"/>
          <w:color w:val="000000" w:themeColor="text1"/>
          <w:sz w:val="24"/>
          <w:szCs w:val="24"/>
          <w:lang w:val="es-ES"/>
        </w:rPr>
        <w:t xml:space="preserve">En tercer lugar, </w:t>
      </w:r>
      <w:r w:rsidR="00606927" w:rsidRPr="00274E6B">
        <w:rPr>
          <w:rFonts w:ascii="Garamond" w:hAnsi="Garamond" w:cs="Times New Roman"/>
          <w:color w:val="000000" w:themeColor="text1"/>
          <w:sz w:val="24"/>
          <w:szCs w:val="24"/>
          <w:lang w:val="es-ES"/>
        </w:rPr>
        <w:t xml:space="preserve">se pudo observar que los rangos militares adquiridos en las guerras civiles eran </w:t>
      </w:r>
      <w:r w:rsidRPr="00274E6B">
        <w:rPr>
          <w:rFonts w:ascii="Garamond" w:hAnsi="Garamond" w:cs="Times New Roman"/>
          <w:color w:val="000000" w:themeColor="text1"/>
          <w:sz w:val="24"/>
          <w:szCs w:val="24"/>
          <w:lang w:val="es-ES"/>
        </w:rPr>
        <w:t>validados</w:t>
      </w:r>
      <w:r w:rsidR="00606927" w:rsidRPr="00274E6B">
        <w:rPr>
          <w:rFonts w:ascii="Garamond" w:hAnsi="Garamond" w:cs="Times New Roman"/>
          <w:color w:val="000000" w:themeColor="text1"/>
          <w:sz w:val="24"/>
          <w:szCs w:val="24"/>
          <w:lang w:val="es-ES"/>
        </w:rPr>
        <w:t xml:space="preserve"> con testigo</w:t>
      </w:r>
      <w:r w:rsidRPr="00274E6B">
        <w:rPr>
          <w:rFonts w:ascii="Garamond" w:hAnsi="Garamond" w:cs="Times New Roman"/>
          <w:color w:val="000000" w:themeColor="text1"/>
          <w:sz w:val="24"/>
          <w:szCs w:val="24"/>
          <w:lang w:val="es-ES"/>
        </w:rPr>
        <w:t xml:space="preserve">s y documentos administrativos asegurándoles </w:t>
      </w:r>
      <w:r w:rsidR="004B520C" w:rsidRPr="00274E6B">
        <w:rPr>
          <w:rFonts w:ascii="Garamond" w:hAnsi="Garamond" w:cs="Times New Roman"/>
          <w:color w:val="000000" w:themeColor="text1"/>
          <w:sz w:val="24"/>
          <w:szCs w:val="24"/>
          <w:lang w:val="es-ES"/>
        </w:rPr>
        <w:t xml:space="preserve">a los individuos la posesión del cargo militar durante su </w:t>
      </w:r>
      <w:r w:rsidR="00254B62" w:rsidRPr="00274E6B">
        <w:rPr>
          <w:rFonts w:ascii="Garamond" w:hAnsi="Garamond" w:cs="Times New Roman"/>
          <w:color w:val="000000" w:themeColor="text1"/>
          <w:sz w:val="24"/>
          <w:szCs w:val="24"/>
          <w:lang w:val="es-ES"/>
        </w:rPr>
        <w:t>tiempo de vida</w:t>
      </w:r>
      <w:r w:rsidRPr="00274E6B">
        <w:rPr>
          <w:rFonts w:ascii="Garamond" w:hAnsi="Garamond" w:cs="Times New Roman"/>
          <w:color w:val="000000" w:themeColor="text1"/>
          <w:sz w:val="24"/>
          <w:szCs w:val="24"/>
          <w:lang w:val="es-ES"/>
        </w:rPr>
        <w:t>. Recordemos que los mismos generales, Pr</w:t>
      </w:r>
      <w:r w:rsidR="004B520C" w:rsidRPr="00274E6B">
        <w:rPr>
          <w:rFonts w:ascii="Garamond" w:hAnsi="Garamond" w:cs="Times New Roman"/>
          <w:color w:val="000000" w:themeColor="text1"/>
          <w:sz w:val="24"/>
          <w:szCs w:val="24"/>
          <w:lang w:val="es-ES"/>
        </w:rPr>
        <w:t>ó</w:t>
      </w:r>
      <w:r w:rsidRPr="00274E6B">
        <w:rPr>
          <w:rFonts w:ascii="Garamond" w:hAnsi="Garamond" w:cs="Times New Roman"/>
          <w:color w:val="000000" w:themeColor="text1"/>
          <w:sz w:val="24"/>
          <w:szCs w:val="24"/>
          <w:lang w:val="es-ES"/>
        </w:rPr>
        <w:t xml:space="preserve">spero </w:t>
      </w:r>
      <w:r w:rsidR="004B520C" w:rsidRPr="00274E6B">
        <w:rPr>
          <w:rFonts w:ascii="Garamond" w:hAnsi="Garamond" w:cs="Times New Roman"/>
          <w:color w:val="000000" w:themeColor="text1"/>
          <w:sz w:val="24"/>
          <w:szCs w:val="24"/>
          <w:lang w:val="es-ES"/>
        </w:rPr>
        <w:t>Pinzón</w:t>
      </w:r>
      <w:r w:rsidRPr="00274E6B">
        <w:rPr>
          <w:rFonts w:ascii="Garamond" w:hAnsi="Garamond" w:cs="Times New Roman"/>
          <w:color w:val="000000" w:themeColor="text1"/>
          <w:sz w:val="24"/>
          <w:szCs w:val="24"/>
          <w:lang w:val="es-ES"/>
        </w:rPr>
        <w:t xml:space="preserve"> y Rafael Uribe Uribe, subieron diversos cargos militares en las guerras civiles de la segunda mitad del siglo XIX. </w:t>
      </w:r>
      <w:r w:rsidR="004B520C" w:rsidRPr="00274E6B">
        <w:rPr>
          <w:rFonts w:ascii="Garamond" w:hAnsi="Garamond" w:cs="Times New Roman"/>
          <w:color w:val="000000" w:themeColor="text1"/>
          <w:sz w:val="24"/>
          <w:szCs w:val="24"/>
          <w:lang w:val="es-ES"/>
        </w:rPr>
        <w:t xml:space="preserve">Finalmente, es posible señalar que los ascensos militares en medio de la guerra contribuyeron a una movilidad social en la postguerra. Veíamos que, al menos 88 oficiales del gobierno, ejercieron cargos administrativos como alcaldes y concejales en algunos municipios del departamento nororiental de Santander. Cabe señalar que este tema de la movilidad social a partir de la guerra no ha sido estudiado por la historiografía colombiana, por lo que, esperamos que este sea un primer esbozo que será contrastado y puesto en discusión con trabajos históricos que centren su atención en los ascensos sociales. </w:t>
      </w:r>
    </w:p>
    <w:p w14:paraId="575A61CA" w14:textId="77777777" w:rsidR="004B520C" w:rsidRPr="00274E6B" w:rsidRDefault="004B520C" w:rsidP="00274E6B">
      <w:pPr>
        <w:spacing w:line="276" w:lineRule="auto"/>
        <w:jc w:val="both"/>
        <w:rPr>
          <w:rFonts w:ascii="Garamond" w:hAnsi="Garamond" w:cs="Times New Roman"/>
          <w:color w:val="000000" w:themeColor="text1"/>
          <w:sz w:val="24"/>
          <w:szCs w:val="24"/>
          <w:lang w:val="es-ES"/>
        </w:rPr>
      </w:pPr>
    </w:p>
    <w:p w14:paraId="35CD53CD" w14:textId="0275E326" w:rsidR="00606927" w:rsidRPr="00274E6B" w:rsidRDefault="00606927" w:rsidP="00274E6B">
      <w:pPr>
        <w:spacing w:line="276" w:lineRule="auto"/>
        <w:jc w:val="both"/>
        <w:rPr>
          <w:rFonts w:ascii="Garamond" w:hAnsi="Garamond" w:cs="Times New Roman"/>
          <w:color w:val="000000" w:themeColor="text1"/>
          <w:sz w:val="24"/>
          <w:szCs w:val="24"/>
          <w:lang w:val="es-ES"/>
        </w:rPr>
      </w:pPr>
    </w:p>
    <w:p w14:paraId="7F97EBA3" w14:textId="6369B8A5" w:rsidR="004B520C" w:rsidRPr="00274E6B" w:rsidRDefault="004B520C" w:rsidP="00274E6B">
      <w:pPr>
        <w:spacing w:line="276" w:lineRule="auto"/>
        <w:jc w:val="both"/>
        <w:rPr>
          <w:rFonts w:ascii="Garamond" w:hAnsi="Garamond" w:cs="Times New Roman"/>
          <w:color w:val="000000" w:themeColor="text1"/>
          <w:sz w:val="24"/>
          <w:szCs w:val="24"/>
          <w:lang w:val="es-ES"/>
        </w:rPr>
      </w:pPr>
    </w:p>
    <w:p w14:paraId="69DD7D16" w14:textId="58B5FC8C" w:rsidR="004B520C" w:rsidRPr="00274E6B" w:rsidRDefault="004B520C" w:rsidP="00274E6B">
      <w:pPr>
        <w:spacing w:line="276" w:lineRule="auto"/>
        <w:jc w:val="both"/>
        <w:rPr>
          <w:rFonts w:ascii="Garamond" w:hAnsi="Garamond" w:cs="Times New Roman"/>
          <w:color w:val="000000" w:themeColor="text1"/>
          <w:sz w:val="24"/>
          <w:szCs w:val="24"/>
          <w:lang w:val="es-ES"/>
        </w:rPr>
      </w:pPr>
    </w:p>
    <w:p w14:paraId="58A67275" w14:textId="3016269B" w:rsidR="004B520C" w:rsidRPr="00274E6B" w:rsidRDefault="004B520C" w:rsidP="00274E6B">
      <w:pPr>
        <w:spacing w:line="276" w:lineRule="auto"/>
        <w:jc w:val="both"/>
        <w:rPr>
          <w:rFonts w:ascii="Garamond" w:hAnsi="Garamond" w:cs="Times New Roman"/>
          <w:color w:val="000000" w:themeColor="text1"/>
          <w:sz w:val="24"/>
          <w:szCs w:val="24"/>
          <w:lang w:val="es-ES"/>
        </w:rPr>
      </w:pPr>
    </w:p>
    <w:p w14:paraId="1E5976F2" w14:textId="7B39C72B" w:rsidR="00F94D81" w:rsidRPr="00274E6B" w:rsidRDefault="00F94D81" w:rsidP="00274E6B">
      <w:pPr>
        <w:spacing w:line="276" w:lineRule="auto"/>
        <w:jc w:val="both"/>
        <w:rPr>
          <w:rFonts w:ascii="Garamond" w:hAnsi="Garamond" w:cs="Times New Roman"/>
          <w:sz w:val="24"/>
          <w:szCs w:val="24"/>
          <w:lang w:val="es-ES"/>
        </w:rPr>
      </w:pPr>
    </w:p>
    <w:p w14:paraId="7DDE061B" w14:textId="3E7974A2" w:rsidR="00DD56B7" w:rsidRPr="00274E6B" w:rsidRDefault="00DD56B7" w:rsidP="00274E6B">
      <w:pPr>
        <w:spacing w:line="276" w:lineRule="auto"/>
        <w:jc w:val="both"/>
        <w:rPr>
          <w:rFonts w:ascii="Garamond" w:hAnsi="Garamond" w:cs="Times New Roman"/>
          <w:sz w:val="24"/>
          <w:szCs w:val="24"/>
          <w:lang w:val="es-ES"/>
        </w:rPr>
      </w:pPr>
    </w:p>
    <w:p w14:paraId="78419612" w14:textId="77777777" w:rsidR="00DD56B7" w:rsidRPr="00274E6B" w:rsidRDefault="00DD56B7" w:rsidP="00274E6B">
      <w:pPr>
        <w:spacing w:line="276" w:lineRule="auto"/>
        <w:rPr>
          <w:rFonts w:ascii="Garamond" w:eastAsiaTheme="minorHAnsi" w:hAnsi="Garamond" w:cs="Times New Roman"/>
          <w:b/>
          <w:sz w:val="28"/>
          <w:lang w:val="es-ES"/>
        </w:rPr>
      </w:pPr>
      <w:r w:rsidRPr="00274E6B">
        <w:rPr>
          <w:rFonts w:ascii="Garamond" w:eastAsiaTheme="minorHAnsi" w:hAnsi="Garamond" w:cs="Times New Roman"/>
          <w:b/>
          <w:sz w:val="28"/>
          <w:lang w:val="es-ES"/>
        </w:rPr>
        <w:br w:type="page"/>
      </w:r>
    </w:p>
    <w:p w14:paraId="442533E0" w14:textId="620BC2EB" w:rsidR="00F94D81" w:rsidRPr="00274E6B" w:rsidRDefault="00F94D81" w:rsidP="00274E6B">
      <w:pPr>
        <w:spacing w:line="276" w:lineRule="auto"/>
        <w:rPr>
          <w:rFonts w:ascii="Garamond" w:eastAsiaTheme="minorHAnsi" w:hAnsi="Garamond" w:cs="Times New Roman"/>
          <w:b/>
          <w:sz w:val="28"/>
          <w:lang w:val="es-ES"/>
        </w:rPr>
      </w:pPr>
      <w:r w:rsidRPr="00274E6B">
        <w:rPr>
          <w:rFonts w:ascii="Garamond" w:eastAsiaTheme="minorHAnsi" w:hAnsi="Garamond" w:cs="Times New Roman"/>
          <w:b/>
          <w:sz w:val="28"/>
          <w:lang w:val="es-ES"/>
        </w:rPr>
        <w:lastRenderedPageBreak/>
        <w:t>Bibliografía</w:t>
      </w:r>
    </w:p>
    <w:p w14:paraId="19589739" w14:textId="77777777" w:rsidR="00014376" w:rsidRPr="00274E6B" w:rsidRDefault="00014376" w:rsidP="00274E6B">
      <w:pPr>
        <w:spacing w:line="276" w:lineRule="auto"/>
        <w:rPr>
          <w:rFonts w:ascii="Garamond" w:eastAsiaTheme="minorHAnsi" w:hAnsi="Garamond" w:cs="Times New Roman"/>
          <w:b/>
          <w:sz w:val="28"/>
          <w:lang w:val="es-ES"/>
        </w:rPr>
      </w:pPr>
    </w:p>
    <w:p w14:paraId="6243EA6B" w14:textId="43849C19" w:rsidR="00F94D81" w:rsidRPr="00274E6B" w:rsidRDefault="00F94D81" w:rsidP="00274E6B">
      <w:pPr>
        <w:numPr>
          <w:ilvl w:val="0"/>
          <w:numId w:val="10"/>
        </w:numPr>
        <w:spacing w:line="276" w:lineRule="auto"/>
        <w:contextualSpacing/>
        <w:rPr>
          <w:rFonts w:ascii="Garamond" w:eastAsiaTheme="minorHAnsi" w:hAnsi="Garamond" w:cs="Times New Roman"/>
          <w:b/>
          <w:lang w:val="es-ES"/>
        </w:rPr>
      </w:pPr>
      <w:r w:rsidRPr="00274E6B">
        <w:rPr>
          <w:rFonts w:ascii="Garamond" w:eastAsiaTheme="minorHAnsi" w:hAnsi="Garamond" w:cs="Times New Roman"/>
          <w:b/>
          <w:lang w:val="es-ES"/>
        </w:rPr>
        <w:t>Fuentes primarias</w:t>
      </w:r>
    </w:p>
    <w:p w14:paraId="51653E8D" w14:textId="77777777" w:rsidR="00F94D81" w:rsidRPr="00274E6B" w:rsidRDefault="00F94D81" w:rsidP="00274E6B">
      <w:pPr>
        <w:spacing w:line="276" w:lineRule="auto"/>
        <w:ind w:left="720"/>
        <w:contextualSpacing/>
        <w:rPr>
          <w:rFonts w:ascii="Garamond" w:eastAsiaTheme="minorHAnsi" w:hAnsi="Garamond" w:cs="Times New Roman"/>
          <w:b/>
          <w:lang w:val="es-ES"/>
        </w:rPr>
      </w:pPr>
    </w:p>
    <w:p w14:paraId="6285071A" w14:textId="77777777" w:rsidR="00F94D81" w:rsidRPr="00274E6B" w:rsidRDefault="00F94D81" w:rsidP="00274E6B">
      <w:pPr>
        <w:spacing w:line="276" w:lineRule="auto"/>
        <w:rPr>
          <w:rFonts w:ascii="Garamond" w:eastAsiaTheme="minorHAnsi" w:hAnsi="Garamond" w:cs="Times New Roman"/>
          <w:b/>
          <w:lang w:val="es-ES"/>
        </w:rPr>
      </w:pPr>
      <w:r w:rsidRPr="00274E6B">
        <w:rPr>
          <w:rFonts w:ascii="Garamond" w:eastAsiaTheme="minorHAnsi" w:hAnsi="Garamond" w:cs="Times New Roman"/>
          <w:b/>
          <w:lang w:val="es-ES"/>
        </w:rPr>
        <w:t>Documentos de archivo</w:t>
      </w:r>
    </w:p>
    <w:p w14:paraId="246E506E"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General de la Nación (AGNCo), Bogotá, Colombia, Fondo Ministerio de Defensa, subfondo Ordenes Generales.</w:t>
      </w:r>
    </w:p>
    <w:p w14:paraId="37105996"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General de la Nación (AGNCo), Bogotá, Colombia, Sección Archivos Privados, Fondo Manuel Casabianca.</w:t>
      </w:r>
    </w:p>
    <w:p w14:paraId="0949B03A"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General de la Nación (AGNCo), Bogotá, Colombia, Sección Colecciones, Fondo Bernardo J. Caycedo, subfondo Correspondencia del General Próspero Pinzón.</w:t>
      </w:r>
    </w:p>
    <w:p w14:paraId="6AFA67A7"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General de la Nación (AGNCo), Bogotá, Colombia, Sección Colecciones, Fondo Academia Colombiana de Historia, subfondo Rafael Uribe Uribe.</w:t>
      </w:r>
    </w:p>
    <w:p w14:paraId="23674F8E"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General de la Nación (AGNCo), Bogotá, Colombia, Sección Republica, Fondo Habilitadores, subfondo Revista de lista para los comisarios. Batallón Rifles de Bomboná.</w:t>
      </w:r>
    </w:p>
    <w:p w14:paraId="4D63C4FD"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Archivo Histórico Regional-Universidad Industrial de Santander (AHR-UIS). Sumario en averiguación del hurto de un toro color amarillo y de varias otras reses; y del responsable o responsables de la muerte dada a Benedicto Caballero, 1903.</w:t>
      </w:r>
    </w:p>
    <w:p w14:paraId="078905EA" w14:textId="77777777" w:rsidR="00F94D81" w:rsidRPr="00274E6B" w:rsidRDefault="00F94D81" w:rsidP="00274E6B">
      <w:pPr>
        <w:spacing w:line="276" w:lineRule="auto"/>
        <w:rPr>
          <w:rFonts w:ascii="Garamond" w:eastAsiaTheme="minorHAnsi" w:hAnsi="Garamond" w:cs="Times New Roman"/>
          <w:lang w:val="es-ES"/>
        </w:rPr>
      </w:pPr>
    </w:p>
    <w:p w14:paraId="2EB499FB" w14:textId="77777777" w:rsidR="00F94D81" w:rsidRPr="00274E6B" w:rsidRDefault="00F94D81" w:rsidP="00274E6B">
      <w:pPr>
        <w:spacing w:line="276" w:lineRule="auto"/>
        <w:rPr>
          <w:rFonts w:ascii="Garamond" w:eastAsiaTheme="minorHAnsi" w:hAnsi="Garamond" w:cs="Times New Roman"/>
          <w:b/>
          <w:lang w:val="es-ES"/>
        </w:rPr>
      </w:pPr>
      <w:r w:rsidRPr="00274E6B">
        <w:rPr>
          <w:rFonts w:ascii="Garamond" w:eastAsiaTheme="minorHAnsi" w:hAnsi="Garamond" w:cs="Times New Roman"/>
          <w:b/>
          <w:lang w:val="es-ES"/>
        </w:rPr>
        <w:t>Hemerográficas</w:t>
      </w:r>
    </w:p>
    <w:p w14:paraId="6183FFF5" w14:textId="77777777" w:rsidR="00F94D81" w:rsidRPr="00274E6B" w:rsidRDefault="00F94D81" w:rsidP="00274E6B">
      <w:pPr>
        <w:spacing w:line="276" w:lineRule="auto"/>
        <w:rPr>
          <w:rFonts w:ascii="Garamond" w:eastAsiaTheme="minorHAnsi" w:hAnsi="Garamond" w:cs="Times New Roman"/>
          <w:lang w:val="es-ES"/>
        </w:rPr>
      </w:pPr>
      <w:r w:rsidRPr="00274E6B">
        <w:rPr>
          <w:rFonts w:ascii="Garamond" w:eastAsiaTheme="minorHAnsi" w:hAnsi="Garamond" w:cs="Times New Roman"/>
          <w:lang w:val="es-ES"/>
        </w:rPr>
        <w:t>Gaceta de Santander (1899-1902)</w:t>
      </w:r>
    </w:p>
    <w:p w14:paraId="1FFF48AD" w14:textId="77777777" w:rsidR="00F94D81" w:rsidRPr="00274E6B" w:rsidRDefault="00F94D81" w:rsidP="00274E6B">
      <w:pPr>
        <w:spacing w:line="276" w:lineRule="auto"/>
        <w:rPr>
          <w:rFonts w:ascii="Garamond" w:eastAsiaTheme="minorHAnsi" w:hAnsi="Garamond" w:cs="Times New Roman"/>
          <w:lang w:val="es-ES"/>
        </w:rPr>
      </w:pPr>
    </w:p>
    <w:p w14:paraId="1F93D331" w14:textId="77777777" w:rsidR="00F94D81" w:rsidRPr="00274E6B" w:rsidRDefault="00F94D81" w:rsidP="00274E6B">
      <w:pPr>
        <w:spacing w:line="276" w:lineRule="auto"/>
        <w:rPr>
          <w:rFonts w:ascii="Garamond" w:eastAsiaTheme="minorHAnsi" w:hAnsi="Garamond" w:cs="Times New Roman"/>
          <w:b/>
          <w:lang w:val="es-ES"/>
        </w:rPr>
      </w:pPr>
      <w:r w:rsidRPr="00274E6B">
        <w:rPr>
          <w:rFonts w:ascii="Garamond" w:eastAsiaTheme="minorHAnsi" w:hAnsi="Garamond" w:cs="Times New Roman"/>
          <w:b/>
          <w:lang w:val="es-ES"/>
        </w:rPr>
        <w:t>Impresas</w:t>
      </w:r>
    </w:p>
    <w:p w14:paraId="0519B713"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Arboleda, Henrique. Palonegro. Bogotá: Imprenta Nacional, 1900. </w:t>
      </w:r>
    </w:p>
    <w:p w14:paraId="46911730" w14:textId="77777777" w:rsidR="00F94D81" w:rsidRPr="00274E6B" w:rsidRDefault="00F94D81" w:rsidP="00274E6B">
      <w:pPr>
        <w:spacing w:after="0" w:line="276" w:lineRule="auto"/>
        <w:ind w:left="720" w:hanging="720"/>
        <w:jc w:val="both"/>
        <w:rPr>
          <w:rFonts w:ascii="Garamond" w:hAnsi="Garamond" w:cs="Times New Roman"/>
          <w:lang w:val="es-ES"/>
        </w:rPr>
      </w:pPr>
    </w:p>
    <w:p w14:paraId="47336A9F"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Caballero, Lucas. Memorias de la guerra de los Mil Días. Bogotá: Águila Negra, 1939.</w:t>
      </w:r>
    </w:p>
    <w:p w14:paraId="1A8E3BF7"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Durán, Justo. La revolución del 99. Cúcuta: El Día, 1920. </w:t>
      </w:r>
    </w:p>
    <w:p w14:paraId="5D9F4347" w14:textId="77777777" w:rsidR="00F94D81" w:rsidRPr="00274E6B" w:rsidRDefault="00F94D81" w:rsidP="00274E6B">
      <w:pPr>
        <w:spacing w:after="0" w:line="276" w:lineRule="auto"/>
        <w:ind w:left="720" w:hanging="720"/>
        <w:jc w:val="both"/>
        <w:rPr>
          <w:rFonts w:ascii="Garamond" w:hAnsi="Garamond" w:cs="Times New Roman"/>
          <w:lang w:val="es-ES"/>
        </w:rPr>
      </w:pPr>
    </w:p>
    <w:p w14:paraId="41E4DEBF"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Grillo, Max. Emociones de la guerra. Bucaramanga: Universidad Industrial de Santander, 2011.</w:t>
      </w:r>
    </w:p>
    <w:p w14:paraId="04422B12"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Jiménez, Valentín. Historia de la guerra en el departamento de Santander. Tomo I. Comprende la época de 17 de octubre al 30 de noviembre de 1900. Bogotá: S.E, 1900. </w:t>
      </w:r>
    </w:p>
    <w:p w14:paraId="797AF14E" w14:textId="77777777" w:rsidR="00F94D81" w:rsidRPr="00274E6B" w:rsidRDefault="00F94D81" w:rsidP="00274E6B">
      <w:pPr>
        <w:spacing w:line="276" w:lineRule="auto"/>
        <w:ind w:left="720" w:hanging="720"/>
        <w:rPr>
          <w:rFonts w:ascii="Garamond" w:eastAsiaTheme="minorHAnsi" w:hAnsi="Garamond" w:cs="Times New Roman"/>
          <w:lang w:val="es-ES"/>
        </w:rPr>
      </w:pPr>
    </w:p>
    <w:p w14:paraId="7C883E22"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Niño, Agustín. Código Militar de los Estados Unidos de Colombia. Tomo I. Bogotá: Imprenta T. Uribe Zapata, 1883.</w:t>
      </w:r>
    </w:p>
    <w:p w14:paraId="11C4A7D9"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Rodríguez Piñeres, Eduardo. Código Militar Colombiano. Bogotá: Librería Americana, 1915.</w:t>
      </w:r>
    </w:p>
    <w:p w14:paraId="4067EF4C"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lastRenderedPageBreak/>
        <w:t xml:space="preserve">Urueta, Carlos Adolfo. Documentos militares y políticos relativos a la campaña del General Rafael Uribe Uribe. Bogotá: Imprenta El Vapor, 1904. </w:t>
      </w:r>
    </w:p>
    <w:p w14:paraId="6E540AAD"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Vesga Ávila, José María. La guerra de los tres años. Bogotá: Imprenta Eléctrica, 1914.</w:t>
      </w:r>
    </w:p>
    <w:p w14:paraId="292A8769" w14:textId="77777777" w:rsidR="00F94D81" w:rsidRPr="00274E6B" w:rsidRDefault="00F94D81" w:rsidP="00274E6B">
      <w:pPr>
        <w:spacing w:line="276" w:lineRule="auto"/>
        <w:rPr>
          <w:rFonts w:ascii="Garamond" w:eastAsiaTheme="minorHAnsi" w:hAnsi="Garamond" w:cs="Times New Roman"/>
          <w:b/>
          <w:lang w:val="es-ES"/>
        </w:rPr>
      </w:pPr>
    </w:p>
    <w:p w14:paraId="5F9984A9" w14:textId="3D8E846B" w:rsidR="00F94D81" w:rsidRPr="00274E6B" w:rsidRDefault="00F94D81" w:rsidP="00274E6B">
      <w:pPr>
        <w:pStyle w:val="Prrafodelista"/>
        <w:numPr>
          <w:ilvl w:val="0"/>
          <w:numId w:val="10"/>
        </w:numPr>
        <w:spacing w:line="276" w:lineRule="auto"/>
        <w:rPr>
          <w:rFonts w:ascii="Garamond" w:eastAsiaTheme="minorHAnsi" w:hAnsi="Garamond" w:cs="Times New Roman"/>
          <w:b/>
          <w:lang w:val="es-ES"/>
        </w:rPr>
      </w:pPr>
      <w:r w:rsidRPr="00274E6B">
        <w:rPr>
          <w:rFonts w:ascii="Garamond" w:eastAsiaTheme="minorHAnsi" w:hAnsi="Garamond" w:cs="Times New Roman"/>
          <w:b/>
          <w:lang w:val="es-ES"/>
        </w:rPr>
        <w:t>Fuentes secundarias</w:t>
      </w:r>
    </w:p>
    <w:p w14:paraId="1F83261B"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Alegre Lorenz, David. “Nuevos y viejos campos para el estudio de la guerra a lo largo del siglo XX: un motor de innovación historiográfica”, Hispania Nova No. 16 (2018): 164-196. </w:t>
      </w:r>
    </w:p>
    <w:p w14:paraId="0559A411" w14:textId="77777777" w:rsidR="00F94D81" w:rsidRPr="00274E6B" w:rsidRDefault="00F94D81" w:rsidP="00274E6B">
      <w:pPr>
        <w:spacing w:after="0" w:line="276" w:lineRule="auto"/>
        <w:ind w:left="720" w:hanging="720"/>
        <w:jc w:val="both"/>
        <w:rPr>
          <w:rFonts w:ascii="Garamond" w:hAnsi="Garamond" w:cs="Times New Roman"/>
          <w:lang w:val="es-ES"/>
        </w:rPr>
      </w:pPr>
    </w:p>
    <w:p w14:paraId="5AF7D3E0"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Alzate García, Adrián. “El precio de la clemencia: fianzas y presos políticos en la guerra de los Mil Días (Colombia, 1899-1902)”. Historia Crítica No. 81 (2021): 49-70.</w:t>
      </w:r>
    </w:p>
    <w:p w14:paraId="70881EF3" w14:textId="77777777" w:rsidR="00F94D81" w:rsidRPr="00274E6B" w:rsidRDefault="00F94D81" w:rsidP="00274E6B">
      <w:pPr>
        <w:spacing w:after="0" w:line="276" w:lineRule="auto"/>
        <w:ind w:left="720" w:hanging="720"/>
        <w:jc w:val="both"/>
        <w:rPr>
          <w:rFonts w:ascii="Garamond" w:hAnsi="Garamond" w:cs="Times New Roman"/>
          <w:lang w:val="es-ES"/>
        </w:rPr>
      </w:pPr>
    </w:p>
    <w:p w14:paraId="311843AB"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Baillie Dunla, Vincent. Rafael Uribe Uribe y el liberalismo colombiano. Bogotá: Universidad Externado de Colombia, 2010.</w:t>
      </w:r>
    </w:p>
    <w:p w14:paraId="0AE8C679" w14:textId="77777777" w:rsidR="00F94D81" w:rsidRPr="00274E6B" w:rsidRDefault="00F94D81" w:rsidP="00274E6B">
      <w:pPr>
        <w:spacing w:after="0" w:line="276" w:lineRule="auto"/>
        <w:ind w:left="720" w:hanging="720"/>
        <w:jc w:val="both"/>
        <w:rPr>
          <w:rFonts w:ascii="Garamond" w:hAnsi="Garamond" w:cs="Times New Roman"/>
          <w:lang w:val="es-ES"/>
        </w:rPr>
      </w:pPr>
    </w:p>
    <w:p w14:paraId="1F12D126"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Bergquist, Charles. Café y conflicto en Colombia (1886-1910). La guerra de los Mil Días, sus antecedentes y consecuencias. Bogotá: El Áncora Editores, 1999.</w:t>
      </w:r>
    </w:p>
    <w:p w14:paraId="2FEE5355"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Bertrand, Michel. Grandeza y miseria del oficio: los oficiales de la Real Hacienda de la Nueva España, siglos XVII y XVIII. México: Fondo de Cultura Económica, 2011.</w:t>
      </w:r>
    </w:p>
    <w:p w14:paraId="64FFA404" w14:textId="77777777" w:rsidR="00F94D81" w:rsidRPr="00274E6B" w:rsidRDefault="00F94D81" w:rsidP="00274E6B">
      <w:pPr>
        <w:spacing w:after="0" w:line="276" w:lineRule="auto"/>
        <w:ind w:left="720" w:hanging="720"/>
        <w:jc w:val="both"/>
        <w:rPr>
          <w:rFonts w:ascii="Garamond" w:hAnsi="Garamond" w:cs="Times New Roman"/>
          <w:lang w:val="es-ES"/>
        </w:rPr>
      </w:pPr>
    </w:p>
    <w:p w14:paraId="3E4419E0"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Campo Chicangana, Ary. Deserciones e insubordinaciones. Yanaconas y Paeces en la guerra de los Mil Días. Cali: Universidad del Valle, 2003. </w:t>
      </w:r>
    </w:p>
    <w:p w14:paraId="55A179D8" w14:textId="77777777" w:rsidR="00F94D81" w:rsidRPr="00274E6B" w:rsidRDefault="00F94D81" w:rsidP="00274E6B">
      <w:pPr>
        <w:spacing w:after="0" w:line="276" w:lineRule="auto"/>
        <w:ind w:left="720" w:hanging="720"/>
        <w:jc w:val="both"/>
        <w:rPr>
          <w:rFonts w:ascii="Garamond" w:hAnsi="Garamond" w:cs="Times New Roman"/>
          <w:lang w:val="es-ES"/>
        </w:rPr>
      </w:pPr>
    </w:p>
    <w:p w14:paraId="2ECC3AA5"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Carrero Becerra, Manuel Waldo. Guerra de los Mil Días. Tratado de paz de Chinácota noviembre 21 de 1902. Cúcuta: La Opinión, 2002.</w:t>
      </w:r>
    </w:p>
    <w:p w14:paraId="6BF2AA59"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Cortes, José David. “Clero, política y guerra”. En Memoria de un país en guerra. Los Mil Días: 1899-1902, editado por Gonzalo Sánchez y Mario Aguilera. Bogotá: Editorial Planeta, 2001, 173-194.</w:t>
      </w:r>
    </w:p>
    <w:p w14:paraId="577E1370"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Cristina Borreguero Beltrán, “La historia militar en el contexto de las nuevas corrientes historiográficas. Una aproximación” Manuscrits, Revista d’Historia Moderna 34(2016): 145-176. </w:t>
      </w:r>
    </w:p>
    <w:p w14:paraId="1ABC9A50" w14:textId="77777777" w:rsidR="00F94D81" w:rsidRPr="00274E6B" w:rsidRDefault="00F94D81" w:rsidP="00274E6B">
      <w:pPr>
        <w:spacing w:after="0" w:line="276" w:lineRule="auto"/>
        <w:ind w:left="720" w:hanging="720"/>
        <w:jc w:val="both"/>
        <w:rPr>
          <w:rFonts w:ascii="Garamond" w:hAnsi="Garamond" w:cs="Times New Roman"/>
          <w:lang w:val="es-ES"/>
        </w:rPr>
      </w:pPr>
    </w:p>
    <w:p w14:paraId="5078B4BF"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Deas, Malcolm, y Fernando Gaitán. Dos ensayos especulativos sobre la violencia en Colombia. Bogotá: Tercer mundo editores, 1995.</w:t>
      </w:r>
    </w:p>
    <w:p w14:paraId="41BADA61"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Deas, Malcolm. “Las fuerzas del orden”. En Las fuerzas del orden y once ensayos de historia de Colombia y las Américas, ed. Malcolm Deas. Bogotá: Penguin Random House, 2017, 17-65.</w:t>
      </w:r>
    </w:p>
    <w:p w14:paraId="385890A8" w14:textId="77777777" w:rsidR="00F94D81" w:rsidRPr="00274E6B" w:rsidRDefault="00F94D81" w:rsidP="00274E6B">
      <w:pPr>
        <w:spacing w:after="0" w:line="276" w:lineRule="auto"/>
        <w:ind w:left="720" w:hanging="720"/>
        <w:jc w:val="both"/>
        <w:rPr>
          <w:rFonts w:ascii="Garamond" w:hAnsi="Garamond" w:cs="Times New Roman"/>
          <w:lang w:val="es-ES"/>
        </w:rPr>
      </w:pPr>
    </w:p>
    <w:p w14:paraId="38B25992"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Escobar Guzmán, Brenda “Entre disputas partidistas y supervivencia. La guerra de los Mil Días (Colombia 1899-1902)”. Anuario de historia de América Latina No. 58 (2021): 171-201. </w:t>
      </w:r>
    </w:p>
    <w:p w14:paraId="2D22F608" w14:textId="77777777" w:rsidR="00F94D81" w:rsidRPr="00274E6B" w:rsidRDefault="00F94D81" w:rsidP="00274E6B">
      <w:pPr>
        <w:spacing w:after="0" w:line="276" w:lineRule="auto"/>
        <w:ind w:left="720" w:hanging="720"/>
        <w:jc w:val="both"/>
        <w:rPr>
          <w:rFonts w:ascii="Garamond" w:hAnsi="Garamond" w:cs="Times New Roman"/>
          <w:lang w:val="es-ES"/>
        </w:rPr>
      </w:pPr>
    </w:p>
    <w:p w14:paraId="31454907"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Escobar Guzmán, Brenda. De los conflictos locales a la guerra civil. Tolima a finales del siglo XIX. Bogotá: Academia Colombiana de Historia, 2013. </w:t>
      </w:r>
    </w:p>
    <w:p w14:paraId="4A0F6D41" w14:textId="77777777" w:rsidR="00F94D81" w:rsidRPr="00274E6B" w:rsidRDefault="00F94D81" w:rsidP="00274E6B">
      <w:pPr>
        <w:spacing w:after="0" w:line="276" w:lineRule="auto"/>
        <w:ind w:left="720" w:hanging="720"/>
        <w:jc w:val="both"/>
        <w:rPr>
          <w:rFonts w:ascii="Garamond" w:hAnsi="Garamond" w:cs="Times New Roman"/>
          <w:lang w:val="es-ES"/>
        </w:rPr>
      </w:pPr>
    </w:p>
    <w:p w14:paraId="4CDF3D0A"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lastRenderedPageBreak/>
        <w:t xml:space="preserve">Escobar, Brenda. “Tras la guerra de los Mil Días: hacia una paz duradera”. En Paz en la República. Colombia, siglo XIX, editores Carlos Camacho, Margarita Garrido y Daniel Gutiérrez. Bogotá: Universidad Externado de Colombia, 2018, 271-308. </w:t>
      </w:r>
    </w:p>
    <w:p w14:paraId="2B358E16"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Flórez Álvarez, Leónidas. Campaña de Santander (1899-1900). Bogotá: Imprenta del Estado Mayor General, 1938.</w:t>
      </w:r>
    </w:p>
    <w:p w14:paraId="4098B995" w14:textId="77777777" w:rsidR="00F94D81" w:rsidRPr="00274E6B" w:rsidRDefault="00F94D81" w:rsidP="00274E6B">
      <w:pPr>
        <w:spacing w:after="0" w:line="276" w:lineRule="auto"/>
        <w:ind w:left="720" w:hanging="720"/>
        <w:jc w:val="both"/>
        <w:rPr>
          <w:rFonts w:ascii="Garamond" w:hAnsi="Garamond" w:cs="Times New Roman"/>
          <w:lang w:val="es-ES"/>
        </w:rPr>
      </w:pPr>
    </w:p>
    <w:p w14:paraId="3E146FEE"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Halperin Donghi, Tulio. Revolución y Guerra. Formación de una élite dirigente en la Argentina criolla. Buenos Aires: Siglo XXI, 1994. </w:t>
      </w:r>
    </w:p>
    <w:p w14:paraId="3116DF65" w14:textId="77777777" w:rsidR="00F94D81" w:rsidRPr="00274E6B" w:rsidRDefault="00F94D81" w:rsidP="00274E6B">
      <w:pPr>
        <w:spacing w:after="0" w:line="276" w:lineRule="auto"/>
        <w:ind w:left="720" w:hanging="720"/>
        <w:jc w:val="both"/>
        <w:rPr>
          <w:rFonts w:ascii="Garamond" w:hAnsi="Garamond" w:cs="Times New Roman"/>
          <w:lang w:val="es-ES"/>
        </w:rPr>
      </w:pPr>
    </w:p>
    <w:p w14:paraId="5584E8AD"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Hering, Max, y Daniel H. Trujillo. “La contrarreloj de la venganza. Regular la muerte en Colombia, 1899-1902”. Historia Crítica No. 78 (2020): 87-109.  </w:t>
      </w:r>
    </w:p>
    <w:p w14:paraId="66DF1D85" w14:textId="77777777" w:rsidR="00F94D81" w:rsidRPr="00274E6B" w:rsidRDefault="00F94D81" w:rsidP="00274E6B">
      <w:pPr>
        <w:spacing w:after="0" w:line="276" w:lineRule="auto"/>
        <w:ind w:left="720" w:hanging="720"/>
        <w:jc w:val="both"/>
        <w:rPr>
          <w:rFonts w:ascii="Garamond" w:hAnsi="Garamond" w:cs="Times New Roman"/>
          <w:lang w:val="es-ES"/>
        </w:rPr>
      </w:pPr>
    </w:p>
    <w:p w14:paraId="187C6E01"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Hoyos Botero, Consuelo. Un modelo para investigación documental: guía teórico-práctica sobre construcción de estados del arte con importantes reflexiones sobre la investigación. Medellín: Señal Editores, 2000.</w:t>
      </w:r>
    </w:p>
    <w:p w14:paraId="7894EB69" w14:textId="77777777" w:rsidR="00F94D81" w:rsidRPr="00274E6B" w:rsidRDefault="00F94D81" w:rsidP="00274E6B">
      <w:pPr>
        <w:spacing w:after="0" w:line="276" w:lineRule="auto"/>
        <w:ind w:left="720" w:hanging="720"/>
        <w:jc w:val="both"/>
        <w:rPr>
          <w:rFonts w:ascii="Garamond" w:hAnsi="Garamond" w:cs="Times New Roman"/>
          <w:lang w:val="es-ES"/>
        </w:rPr>
      </w:pPr>
    </w:p>
    <w:p w14:paraId="04180D30"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Jaramillo, Carlos Eduardo. Los guerrilleros del novecientos. Bogotá: CEREC, 1991. </w:t>
      </w:r>
    </w:p>
    <w:p w14:paraId="29BEAF99" w14:textId="77777777" w:rsidR="00F94D81" w:rsidRPr="00274E6B" w:rsidRDefault="00F94D81" w:rsidP="00274E6B">
      <w:pPr>
        <w:spacing w:after="0" w:line="276" w:lineRule="auto"/>
        <w:ind w:left="720" w:hanging="720"/>
        <w:jc w:val="both"/>
        <w:rPr>
          <w:rFonts w:ascii="Garamond" w:hAnsi="Garamond" w:cs="Times New Roman"/>
          <w:lang w:val="es-ES"/>
        </w:rPr>
      </w:pPr>
    </w:p>
    <w:p w14:paraId="13634D29"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Jomini, A.H. Compendio del arte de la guerra o nuevo cuadro analítico. España: Imprenta de Burgos, 1840.</w:t>
      </w:r>
    </w:p>
    <w:p w14:paraId="6393E9CC" w14:textId="77777777" w:rsidR="00F94D81" w:rsidRPr="00274E6B" w:rsidRDefault="00F94D81" w:rsidP="00274E6B">
      <w:pPr>
        <w:spacing w:after="0" w:line="276" w:lineRule="auto"/>
        <w:ind w:left="720" w:hanging="720"/>
        <w:jc w:val="both"/>
        <w:rPr>
          <w:rFonts w:ascii="Garamond" w:hAnsi="Garamond" w:cs="Times New Roman"/>
          <w:lang w:val="es-ES"/>
        </w:rPr>
      </w:pPr>
    </w:p>
    <w:p w14:paraId="3C7D1106"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Kuhne, Thomas, y Benjamín Ziemann. “La renovación de la Historia Militar. Coyunturas, interpretaciones, conceptos”. Semata No. 19 (2007): 307-347. </w:t>
      </w:r>
    </w:p>
    <w:p w14:paraId="2502EBD2" w14:textId="77777777" w:rsidR="00F94D81" w:rsidRPr="00274E6B" w:rsidRDefault="00F94D81" w:rsidP="00274E6B">
      <w:pPr>
        <w:spacing w:after="0" w:line="276" w:lineRule="auto"/>
        <w:ind w:left="720" w:hanging="720"/>
        <w:jc w:val="both"/>
        <w:rPr>
          <w:rFonts w:ascii="Garamond" w:hAnsi="Garamond" w:cs="Times New Roman"/>
          <w:lang w:val="es-ES"/>
        </w:rPr>
      </w:pPr>
    </w:p>
    <w:p w14:paraId="7C1DAC8E"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Martínez Carreño, Aida. La guerra de los Mil Días. Testimonios de sus protagonistas. Bogotá: Planeta Editores, 1999.</w:t>
      </w:r>
    </w:p>
    <w:p w14:paraId="1971B88D" w14:textId="77777777" w:rsidR="00F94D81" w:rsidRPr="00274E6B" w:rsidRDefault="00F94D81" w:rsidP="00274E6B">
      <w:pPr>
        <w:spacing w:after="0" w:line="276" w:lineRule="auto"/>
        <w:ind w:left="720" w:hanging="720"/>
        <w:jc w:val="both"/>
        <w:rPr>
          <w:rFonts w:ascii="Garamond" w:hAnsi="Garamond" w:cs="Times New Roman"/>
          <w:lang w:val="es-ES"/>
        </w:rPr>
      </w:pPr>
    </w:p>
    <w:p w14:paraId="3AC1C187"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Morea, Alejandro. “La movilización militar y las formas de la política en el espacio rioplatense, 1810-1880”. Buenos Aires: Programa Interuniversitario de Historia Política, 2013. </w:t>
      </w:r>
      <w:hyperlink r:id="rId12" w:history="1">
        <w:r w:rsidRPr="00274E6B">
          <w:rPr>
            <w:rFonts w:ascii="Garamond" w:hAnsi="Garamond" w:cs="Times New Roman"/>
            <w:color w:val="0563C1" w:themeColor="hyperlink"/>
            <w:u w:val="single"/>
            <w:lang w:val="es-ES"/>
          </w:rPr>
          <w:t>https://historiapolitica.com/foros/movilizacion-militar/</w:t>
        </w:r>
      </w:hyperlink>
      <w:r w:rsidRPr="00274E6B">
        <w:rPr>
          <w:rFonts w:ascii="Garamond" w:hAnsi="Garamond" w:cs="Times New Roman"/>
          <w:lang w:val="es-ES"/>
        </w:rPr>
        <w:t>.</w:t>
      </w:r>
    </w:p>
    <w:p w14:paraId="362A3CBF" w14:textId="77777777" w:rsidR="00F94D81" w:rsidRPr="00274E6B" w:rsidRDefault="00F94D81" w:rsidP="00274E6B">
      <w:pPr>
        <w:spacing w:after="0" w:line="276" w:lineRule="auto"/>
        <w:ind w:left="720" w:hanging="720"/>
        <w:jc w:val="both"/>
        <w:rPr>
          <w:rFonts w:ascii="Garamond" w:hAnsi="Garamond" w:cs="Times New Roman"/>
          <w:lang w:val="es-ES"/>
        </w:rPr>
      </w:pPr>
    </w:p>
    <w:p w14:paraId="0D694A06"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Moreno, Rodrigo. “Historia social y cultural de la guerra y de las fuerzas armadas”. En Enfoques y perspectivas para la historia de Nueva España, editado por María del Pilar Martínez López. Ciudad de México: Universidad Nacional Autónoma de México, 2021, 311-334. </w:t>
      </w:r>
    </w:p>
    <w:p w14:paraId="1B498B78" w14:textId="77777777" w:rsidR="00F94D81" w:rsidRPr="00274E6B" w:rsidRDefault="00F94D81" w:rsidP="00274E6B">
      <w:pPr>
        <w:spacing w:after="0" w:line="276" w:lineRule="auto"/>
        <w:ind w:left="720" w:hanging="720"/>
        <w:jc w:val="both"/>
        <w:rPr>
          <w:rFonts w:ascii="Garamond" w:hAnsi="Garamond" w:cs="Times New Roman"/>
          <w:lang w:val="es-ES"/>
        </w:rPr>
      </w:pPr>
    </w:p>
    <w:p w14:paraId="6F78326A"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Ortiz Mesa, Luis Javier. Fusiles y plegarias. Guerra de guerrillas en Cundinamarca, Boyacá y Santander, 1876-1877. Medellín: Universidad Nacional de Colombia, 2004.</w:t>
      </w:r>
    </w:p>
    <w:p w14:paraId="7132F2B5"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Peñuela, Cayo Leónidas. El doctor y general Próspero Pinzón. Bogotá: Editorial Centro, 1941.</w:t>
      </w:r>
    </w:p>
    <w:p w14:paraId="4A9600AA" w14:textId="77777777" w:rsidR="00F94D81" w:rsidRPr="00274E6B" w:rsidRDefault="00F94D81" w:rsidP="00274E6B">
      <w:pPr>
        <w:spacing w:after="0" w:line="276" w:lineRule="auto"/>
        <w:ind w:left="720" w:hanging="720"/>
        <w:jc w:val="both"/>
        <w:rPr>
          <w:rFonts w:ascii="Garamond" w:hAnsi="Garamond" w:cs="Times New Roman"/>
          <w:lang w:val="es-ES"/>
        </w:rPr>
      </w:pPr>
    </w:p>
    <w:p w14:paraId="77A45DC9"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Pinto Cebrián, Fernando. “Ejército e historia. El pensamiento profesional milita español a través de la literatura castrense decimonónica”. Tesis de doctorado, Universidad de Valladolid, 2011, 315.</w:t>
      </w:r>
    </w:p>
    <w:p w14:paraId="77AED4AA" w14:textId="77777777" w:rsidR="00F94D81" w:rsidRPr="00274E6B" w:rsidRDefault="00F94D81" w:rsidP="00274E6B">
      <w:pPr>
        <w:spacing w:after="0" w:line="276" w:lineRule="auto"/>
        <w:ind w:left="720" w:hanging="720"/>
        <w:jc w:val="both"/>
        <w:rPr>
          <w:rFonts w:ascii="Garamond" w:hAnsi="Garamond" w:cs="Times New Roman"/>
          <w:lang w:val="es-ES"/>
        </w:rPr>
      </w:pPr>
    </w:p>
    <w:p w14:paraId="09216649"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 xml:space="preserve">Plazas Olarte, Guillermo. La guerra civil de los Mil Días. Bogotá: ABC, 1985. </w:t>
      </w:r>
    </w:p>
    <w:p w14:paraId="615DC0FB" w14:textId="77777777" w:rsidR="00F94D81" w:rsidRPr="00274E6B" w:rsidRDefault="00F94D81" w:rsidP="00274E6B">
      <w:pPr>
        <w:spacing w:after="0" w:line="276" w:lineRule="auto"/>
        <w:ind w:left="720" w:hanging="720"/>
        <w:jc w:val="both"/>
        <w:rPr>
          <w:rFonts w:ascii="Garamond" w:hAnsi="Garamond" w:cs="Times New Roman"/>
          <w:lang w:val="es-ES"/>
        </w:rPr>
      </w:pPr>
    </w:p>
    <w:p w14:paraId="64C13B71"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Prado, Luis Ervin. “La organización de los ejércitos republicanos en la Nueva Granada. Provincias del Cauca (1830-1855)”. Tesis de doctorado, Universidad Andina Simón Bolívar, 2019.</w:t>
      </w:r>
    </w:p>
    <w:p w14:paraId="64124B38"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lastRenderedPageBreak/>
        <w:t>Rabinovich, Alejandro, y Germán Soprano. “Para una historia social de la guerra y los militares en Sudamérica. Perspectivas de historia comparada, conectada y de largo plazo. Siglos XIX-XX”. PolHis No.20 (2017): 1-19.</w:t>
      </w:r>
    </w:p>
    <w:p w14:paraId="2CDC9623" w14:textId="77777777" w:rsidR="00F94D81" w:rsidRPr="00274E6B" w:rsidRDefault="00F94D81" w:rsidP="00274E6B">
      <w:pPr>
        <w:spacing w:after="0" w:line="276" w:lineRule="auto"/>
        <w:ind w:left="720" w:hanging="720"/>
        <w:jc w:val="both"/>
        <w:rPr>
          <w:rFonts w:ascii="Garamond" w:hAnsi="Garamond" w:cs="Times New Roman"/>
          <w:lang w:val="es-ES"/>
        </w:rPr>
      </w:pPr>
    </w:p>
    <w:p w14:paraId="25787AAF"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Rabinovich, Alejandro. “Obedecer y comandar. La formación de un cuerpo de oficiales en los ejércitos del Río de la Plata, 1810-1820”. Estudios sociales No. 41(2011): 41-67.</w:t>
      </w:r>
    </w:p>
    <w:p w14:paraId="1A07475F"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Rey, Mayra Fernanda. “La educación militar en Colombia entre 1886 y 1907”. Memorias. Revista anual de la Escuela de Historia No. 1 (2003), 263-294.</w:t>
      </w:r>
    </w:p>
    <w:p w14:paraId="2449B90B"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Roca, Adolfo Meisel y Julio Enrique Romero. “La mortalidad de la guerra de los Mil Días: 1899-1902”. Cuadernos de Historia Económica y Empresarial No. 43 (2017): 1-37.</w:t>
      </w:r>
    </w:p>
    <w:p w14:paraId="3B4C90F2" w14:textId="77777777" w:rsidR="00F94D81" w:rsidRPr="00274E6B" w:rsidRDefault="00F94D81" w:rsidP="00274E6B">
      <w:pPr>
        <w:spacing w:after="0" w:line="276" w:lineRule="auto"/>
        <w:ind w:left="720" w:hanging="720"/>
        <w:jc w:val="both"/>
        <w:rPr>
          <w:rFonts w:ascii="Garamond" w:hAnsi="Garamond" w:cs="Times New Roman"/>
          <w:lang w:val="es-ES"/>
        </w:rPr>
      </w:pPr>
    </w:p>
    <w:p w14:paraId="0361655D" w14:textId="77777777" w:rsidR="00F94D81" w:rsidRPr="00274E6B" w:rsidRDefault="00F94D81" w:rsidP="00274E6B">
      <w:pPr>
        <w:spacing w:line="276" w:lineRule="auto"/>
        <w:ind w:left="720" w:hanging="720"/>
        <w:rPr>
          <w:rFonts w:ascii="Garamond" w:eastAsiaTheme="minorHAnsi" w:hAnsi="Garamond" w:cs="Times New Roman"/>
          <w:lang w:val="es-ES"/>
        </w:rPr>
      </w:pPr>
      <w:r w:rsidRPr="00274E6B">
        <w:rPr>
          <w:rFonts w:ascii="Garamond" w:eastAsiaTheme="minorHAnsi" w:hAnsi="Garamond" w:cs="Times New Roman"/>
          <w:lang w:val="es-ES"/>
        </w:rPr>
        <w:t>Tirado Mejía, Álvaro. Aspectos sociales de las Guerras Civiles en Colombia. Bogotá: Cocultura, 1976.</w:t>
      </w:r>
    </w:p>
    <w:p w14:paraId="4A7A6545" w14:textId="77777777" w:rsidR="00F94D81" w:rsidRPr="00274E6B" w:rsidRDefault="00F94D81" w:rsidP="00274E6B">
      <w:pPr>
        <w:spacing w:after="0" w:line="276" w:lineRule="auto"/>
        <w:ind w:left="720" w:hanging="720"/>
        <w:jc w:val="both"/>
        <w:rPr>
          <w:rFonts w:ascii="Garamond" w:hAnsi="Garamond" w:cs="Times New Roman"/>
          <w:lang w:val="es-ES"/>
        </w:rPr>
      </w:pPr>
      <w:r w:rsidRPr="00274E6B">
        <w:rPr>
          <w:rFonts w:ascii="Garamond" w:hAnsi="Garamond" w:cs="Times New Roman"/>
          <w:lang w:val="es-ES"/>
        </w:rPr>
        <w:t>Tovar, Hermes. “Tras las huellas del soldado Pablo”. En Memoria de un país en guerra. Los Mil Días: 1899-1902, editores Gonzalo Sánchez y Mario Aguilera. Bogotá: Editorial Planeta, 2001, 125-141.</w:t>
      </w:r>
    </w:p>
    <w:p w14:paraId="41890E76" w14:textId="71D1A63F" w:rsidR="00292DB8" w:rsidRPr="00274E6B" w:rsidRDefault="00292DB8" w:rsidP="00274E6B">
      <w:pPr>
        <w:spacing w:line="276" w:lineRule="auto"/>
        <w:jc w:val="both"/>
        <w:rPr>
          <w:rFonts w:ascii="Garamond" w:hAnsi="Garamond" w:cs="Times New Roman"/>
          <w:sz w:val="24"/>
          <w:szCs w:val="24"/>
          <w:lang w:val="es-ES"/>
        </w:rPr>
        <w:sectPr w:rsidR="00292DB8" w:rsidRPr="00274E6B" w:rsidSect="00DD56B7">
          <w:type w:val="continuous"/>
          <w:pgSz w:w="12240" w:h="15840" w:code="1"/>
          <w:pgMar w:top="1361" w:right="1361" w:bottom="1361" w:left="1361" w:header="709" w:footer="709" w:gutter="0"/>
          <w:cols w:space="708"/>
          <w:docGrid w:linePitch="360"/>
        </w:sectPr>
      </w:pPr>
    </w:p>
    <w:p w14:paraId="0192A613" w14:textId="4A154FD0" w:rsidR="00F94D81" w:rsidRPr="00274E6B" w:rsidRDefault="00F94D81" w:rsidP="00274E6B">
      <w:pPr>
        <w:spacing w:line="276" w:lineRule="auto"/>
        <w:jc w:val="both"/>
        <w:rPr>
          <w:rFonts w:ascii="Garamond" w:hAnsi="Garamond" w:cs="Times New Roman"/>
          <w:sz w:val="24"/>
          <w:szCs w:val="24"/>
          <w:lang w:val="es-ES"/>
        </w:rPr>
      </w:pPr>
    </w:p>
    <w:p w14:paraId="266C1F9B" w14:textId="4089E3FD" w:rsidR="00040838" w:rsidRPr="00274E6B" w:rsidRDefault="00040838" w:rsidP="00274E6B">
      <w:pPr>
        <w:spacing w:line="276" w:lineRule="auto"/>
        <w:jc w:val="both"/>
        <w:rPr>
          <w:rFonts w:ascii="Garamond" w:hAnsi="Garamond" w:cs="Times New Roman"/>
          <w:sz w:val="24"/>
          <w:szCs w:val="24"/>
          <w:lang w:val="es-ES"/>
        </w:rPr>
      </w:pPr>
    </w:p>
    <w:p w14:paraId="1B284E63" w14:textId="77777777" w:rsidR="00292DB8" w:rsidRPr="00274E6B" w:rsidRDefault="00292DB8" w:rsidP="00274E6B">
      <w:pPr>
        <w:spacing w:line="276" w:lineRule="auto"/>
        <w:jc w:val="center"/>
        <w:rPr>
          <w:rFonts w:ascii="Garamond" w:hAnsi="Garamond" w:cs="Times New Roman"/>
          <w:b/>
          <w:sz w:val="28"/>
          <w:szCs w:val="24"/>
          <w:lang w:val="es-ES"/>
        </w:rPr>
        <w:sectPr w:rsidR="00292DB8" w:rsidRPr="00274E6B" w:rsidSect="00292DB8">
          <w:type w:val="continuous"/>
          <w:pgSz w:w="12240" w:h="15840" w:code="1"/>
          <w:pgMar w:top="1361" w:right="1361" w:bottom="1361" w:left="1361" w:header="709" w:footer="709" w:gutter="0"/>
          <w:cols w:space="708"/>
          <w:docGrid w:linePitch="360"/>
        </w:sectPr>
      </w:pPr>
    </w:p>
    <w:p w14:paraId="4A4A311E" w14:textId="77777777" w:rsidR="00991C77" w:rsidRPr="00274E6B" w:rsidRDefault="00991C77" w:rsidP="00274E6B">
      <w:pPr>
        <w:spacing w:line="276" w:lineRule="auto"/>
        <w:rPr>
          <w:rFonts w:ascii="Garamond" w:hAnsi="Garamond" w:cs="Times New Roman"/>
          <w:b/>
          <w:sz w:val="28"/>
          <w:szCs w:val="24"/>
          <w:lang w:val="es-ES"/>
        </w:rPr>
      </w:pPr>
      <w:r w:rsidRPr="00274E6B">
        <w:rPr>
          <w:rFonts w:ascii="Garamond" w:hAnsi="Garamond" w:cs="Times New Roman"/>
          <w:b/>
          <w:sz w:val="28"/>
          <w:szCs w:val="24"/>
          <w:lang w:val="es-ES"/>
        </w:rPr>
        <w:lastRenderedPageBreak/>
        <w:br w:type="page"/>
      </w:r>
    </w:p>
    <w:p w14:paraId="07C3316A" w14:textId="1B0C84AA" w:rsidR="00040838" w:rsidRPr="00274E6B" w:rsidRDefault="00040838" w:rsidP="00274E6B">
      <w:pPr>
        <w:spacing w:line="276" w:lineRule="auto"/>
        <w:jc w:val="center"/>
        <w:rPr>
          <w:rFonts w:ascii="Garamond" w:hAnsi="Garamond" w:cs="Times New Roman"/>
          <w:b/>
          <w:sz w:val="28"/>
          <w:szCs w:val="24"/>
          <w:lang w:val="es-ES"/>
        </w:rPr>
      </w:pPr>
      <w:r w:rsidRPr="00274E6B">
        <w:rPr>
          <w:rFonts w:ascii="Garamond" w:hAnsi="Garamond" w:cs="Times New Roman"/>
          <w:b/>
          <w:sz w:val="28"/>
          <w:szCs w:val="24"/>
          <w:lang w:val="es-ES"/>
        </w:rPr>
        <w:lastRenderedPageBreak/>
        <w:t>Anexos</w:t>
      </w:r>
    </w:p>
    <w:p w14:paraId="78C5B6DA" w14:textId="22882DEE" w:rsidR="00040838" w:rsidRPr="00274E6B" w:rsidRDefault="00040838" w:rsidP="00274E6B">
      <w:pPr>
        <w:spacing w:after="0" w:line="276" w:lineRule="auto"/>
        <w:jc w:val="center"/>
        <w:rPr>
          <w:rFonts w:ascii="Garamond" w:hAnsi="Garamond" w:cs="Times New Roman"/>
          <w:sz w:val="24"/>
          <w:szCs w:val="24"/>
          <w:lang w:val="es-ES"/>
        </w:rPr>
      </w:pPr>
      <w:r w:rsidRPr="00274E6B">
        <w:rPr>
          <w:rFonts w:ascii="Garamond" w:hAnsi="Garamond" w:cs="Times New Roman"/>
          <w:sz w:val="24"/>
          <w:szCs w:val="24"/>
          <w:lang w:val="es-ES"/>
        </w:rPr>
        <w:t>Anexo N°1. Soldados que ascendieron a subteniente</w:t>
      </w:r>
    </w:p>
    <w:p w14:paraId="5D56C758" w14:textId="77777777" w:rsidR="00292DB8" w:rsidRPr="00274E6B" w:rsidRDefault="00292DB8" w:rsidP="00274E6B">
      <w:pPr>
        <w:spacing w:after="0" w:line="276" w:lineRule="auto"/>
        <w:jc w:val="center"/>
        <w:rPr>
          <w:rFonts w:ascii="Garamond" w:hAnsi="Garamond" w:cs="Times New Roman"/>
          <w:szCs w:val="24"/>
          <w:lang w:val="es-ES"/>
        </w:rPr>
      </w:pPr>
    </w:p>
    <w:tbl>
      <w:tblPr>
        <w:tblStyle w:val="Tablaconcuadrcula"/>
        <w:tblW w:w="0" w:type="auto"/>
        <w:jc w:val="center"/>
        <w:tblLook w:val="04A0" w:firstRow="1" w:lastRow="0" w:firstColumn="1" w:lastColumn="0" w:noHBand="0" w:noVBand="1"/>
      </w:tblPr>
      <w:tblGrid>
        <w:gridCol w:w="6394"/>
      </w:tblGrid>
      <w:tr w:rsidR="00040838" w:rsidRPr="00274E6B" w14:paraId="0F9A0242" w14:textId="77777777" w:rsidTr="00040838">
        <w:trPr>
          <w:jc w:val="center"/>
        </w:trPr>
        <w:tc>
          <w:tcPr>
            <w:tcW w:w="6394" w:type="dxa"/>
            <w:tcBorders>
              <w:top w:val="single" w:sz="18" w:space="0" w:color="auto"/>
              <w:left w:val="single" w:sz="18" w:space="0" w:color="auto"/>
              <w:bottom w:val="single" w:sz="18" w:space="0" w:color="auto"/>
              <w:right w:val="single" w:sz="18" w:space="0" w:color="auto"/>
            </w:tcBorders>
          </w:tcPr>
          <w:p w14:paraId="5C38F19D" w14:textId="77777777" w:rsidR="00040838" w:rsidRPr="00274E6B" w:rsidRDefault="00040838" w:rsidP="00274E6B">
            <w:pPr>
              <w:spacing w:line="276" w:lineRule="auto"/>
              <w:jc w:val="center"/>
              <w:rPr>
                <w:rFonts w:ascii="Garamond" w:hAnsi="Garamond" w:cs="Times New Roman"/>
                <w:b/>
                <w:sz w:val="24"/>
                <w:szCs w:val="24"/>
                <w:lang w:val="es-ES"/>
              </w:rPr>
            </w:pPr>
            <w:r w:rsidRPr="00274E6B">
              <w:rPr>
                <w:rFonts w:ascii="Garamond" w:hAnsi="Garamond" w:cs="Times New Roman"/>
                <w:b/>
                <w:sz w:val="24"/>
                <w:szCs w:val="24"/>
                <w:lang w:val="es-ES"/>
              </w:rPr>
              <w:t>Nombre del militar</w:t>
            </w:r>
          </w:p>
        </w:tc>
      </w:tr>
      <w:tr w:rsidR="00040838" w:rsidRPr="00274E6B" w14:paraId="3F3F3402" w14:textId="77777777" w:rsidTr="00040838">
        <w:trPr>
          <w:jc w:val="center"/>
        </w:trPr>
        <w:tc>
          <w:tcPr>
            <w:tcW w:w="6394" w:type="dxa"/>
            <w:tcBorders>
              <w:top w:val="single" w:sz="18" w:space="0" w:color="auto"/>
              <w:left w:val="single" w:sz="18" w:space="0" w:color="auto"/>
              <w:right w:val="single" w:sz="18" w:space="0" w:color="auto"/>
            </w:tcBorders>
          </w:tcPr>
          <w:p w14:paraId="225558DF"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Aurelio Díaz</w:t>
            </w:r>
          </w:p>
        </w:tc>
      </w:tr>
      <w:tr w:rsidR="00040838" w:rsidRPr="00274E6B" w14:paraId="029976F2" w14:textId="77777777" w:rsidTr="00040838">
        <w:trPr>
          <w:jc w:val="center"/>
        </w:trPr>
        <w:tc>
          <w:tcPr>
            <w:tcW w:w="6394" w:type="dxa"/>
            <w:tcBorders>
              <w:left w:val="single" w:sz="18" w:space="0" w:color="auto"/>
              <w:right w:val="single" w:sz="18" w:space="0" w:color="auto"/>
            </w:tcBorders>
          </w:tcPr>
          <w:p w14:paraId="76BB1820"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Delfino Bohórquez</w:t>
            </w:r>
          </w:p>
        </w:tc>
      </w:tr>
      <w:tr w:rsidR="00040838" w:rsidRPr="00274E6B" w14:paraId="1E904D02" w14:textId="77777777" w:rsidTr="00040838">
        <w:trPr>
          <w:jc w:val="center"/>
        </w:trPr>
        <w:tc>
          <w:tcPr>
            <w:tcW w:w="6394" w:type="dxa"/>
            <w:tcBorders>
              <w:left w:val="single" w:sz="18" w:space="0" w:color="auto"/>
              <w:right w:val="single" w:sz="18" w:space="0" w:color="auto"/>
            </w:tcBorders>
          </w:tcPr>
          <w:p w14:paraId="5474C401"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Domingo Hernández</w:t>
            </w:r>
          </w:p>
        </w:tc>
      </w:tr>
      <w:tr w:rsidR="00040838" w:rsidRPr="00274E6B" w14:paraId="5AE14FCF" w14:textId="77777777" w:rsidTr="00040838">
        <w:trPr>
          <w:jc w:val="center"/>
        </w:trPr>
        <w:tc>
          <w:tcPr>
            <w:tcW w:w="6394" w:type="dxa"/>
            <w:tcBorders>
              <w:left w:val="single" w:sz="18" w:space="0" w:color="auto"/>
              <w:right w:val="single" w:sz="18" w:space="0" w:color="auto"/>
            </w:tcBorders>
          </w:tcPr>
          <w:p w14:paraId="20E70CC3"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Elías Martínez</w:t>
            </w:r>
          </w:p>
        </w:tc>
      </w:tr>
      <w:tr w:rsidR="00040838" w:rsidRPr="00274E6B" w14:paraId="200A7E8A" w14:textId="77777777" w:rsidTr="00040838">
        <w:trPr>
          <w:jc w:val="center"/>
        </w:trPr>
        <w:tc>
          <w:tcPr>
            <w:tcW w:w="6394" w:type="dxa"/>
            <w:tcBorders>
              <w:left w:val="single" w:sz="18" w:space="0" w:color="auto"/>
              <w:right w:val="single" w:sz="18" w:space="0" w:color="auto"/>
            </w:tcBorders>
          </w:tcPr>
          <w:p w14:paraId="10BF902B"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Felipe Rincón</w:t>
            </w:r>
          </w:p>
        </w:tc>
      </w:tr>
      <w:tr w:rsidR="00040838" w:rsidRPr="00274E6B" w14:paraId="57CD10BA" w14:textId="77777777" w:rsidTr="00040838">
        <w:trPr>
          <w:jc w:val="center"/>
        </w:trPr>
        <w:tc>
          <w:tcPr>
            <w:tcW w:w="6394" w:type="dxa"/>
            <w:tcBorders>
              <w:left w:val="single" w:sz="18" w:space="0" w:color="auto"/>
              <w:right w:val="single" w:sz="18" w:space="0" w:color="auto"/>
            </w:tcBorders>
          </w:tcPr>
          <w:p w14:paraId="4DA54175"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Francisco Ferro</w:t>
            </w:r>
          </w:p>
        </w:tc>
      </w:tr>
      <w:tr w:rsidR="00040838" w:rsidRPr="00274E6B" w14:paraId="48C4F79A" w14:textId="77777777" w:rsidTr="00040838">
        <w:trPr>
          <w:jc w:val="center"/>
        </w:trPr>
        <w:tc>
          <w:tcPr>
            <w:tcW w:w="6394" w:type="dxa"/>
            <w:tcBorders>
              <w:left w:val="single" w:sz="18" w:space="0" w:color="auto"/>
              <w:right w:val="single" w:sz="18" w:space="0" w:color="auto"/>
            </w:tcBorders>
          </w:tcPr>
          <w:p w14:paraId="710786A2"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Isaías Ortiz</w:t>
            </w:r>
          </w:p>
        </w:tc>
      </w:tr>
      <w:tr w:rsidR="00040838" w:rsidRPr="00274E6B" w14:paraId="22333B05" w14:textId="77777777" w:rsidTr="00040838">
        <w:trPr>
          <w:jc w:val="center"/>
        </w:trPr>
        <w:tc>
          <w:tcPr>
            <w:tcW w:w="6394" w:type="dxa"/>
            <w:tcBorders>
              <w:left w:val="single" w:sz="18" w:space="0" w:color="auto"/>
              <w:right w:val="single" w:sz="18" w:space="0" w:color="auto"/>
            </w:tcBorders>
          </w:tcPr>
          <w:p w14:paraId="475BA76F"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Ismael Sánchez</w:t>
            </w:r>
          </w:p>
        </w:tc>
      </w:tr>
      <w:tr w:rsidR="00040838" w:rsidRPr="00274E6B" w14:paraId="2521EBE1" w14:textId="77777777" w:rsidTr="00040838">
        <w:trPr>
          <w:jc w:val="center"/>
        </w:trPr>
        <w:tc>
          <w:tcPr>
            <w:tcW w:w="6394" w:type="dxa"/>
            <w:tcBorders>
              <w:left w:val="single" w:sz="18" w:space="0" w:color="auto"/>
              <w:right w:val="single" w:sz="18" w:space="0" w:color="auto"/>
            </w:tcBorders>
          </w:tcPr>
          <w:p w14:paraId="226C05A9"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Jesús Fonseca</w:t>
            </w:r>
          </w:p>
        </w:tc>
      </w:tr>
      <w:tr w:rsidR="00040838" w:rsidRPr="00274E6B" w14:paraId="67981EC5" w14:textId="77777777" w:rsidTr="00040838">
        <w:trPr>
          <w:jc w:val="center"/>
        </w:trPr>
        <w:tc>
          <w:tcPr>
            <w:tcW w:w="6394" w:type="dxa"/>
            <w:tcBorders>
              <w:left w:val="single" w:sz="18" w:space="0" w:color="auto"/>
              <w:right w:val="single" w:sz="18" w:space="0" w:color="auto"/>
            </w:tcBorders>
          </w:tcPr>
          <w:p w14:paraId="2162D528"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José Ángel García</w:t>
            </w:r>
          </w:p>
        </w:tc>
      </w:tr>
      <w:tr w:rsidR="00040838" w:rsidRPr="00274E6B" w14:paraId="4BF0E447" w14:textId="77777777" w:rsidTr="00040838">
        <w:trPr>
          <w:jc w:val="center"/>
        </w:trPr>
        <w:tc>
          <w:tcPr>
            <w:tcW w:w="6394" w:type="dxa"/>
            <w:tcBorders>
              <w:left w:val="single" w:sz="18" w:space="0" w:color="auto"/>
              <w:right w:val="single" w:sz="18" w:space="0" w:color="auto"/>
            </w:tcBorders>
          </w:tcPr>
          <w:p w14:paraId="51E15118"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José Dolores Carrascal</w:t>
            </w:r>
          </w:p>
        </w:tc>
      </w:tr>
      <w:tr w:rsidR="00040838" w:rsidRPr="00274E6B" w14:paraId="0505B644" w14:textId="77777777" w:rsidTr="00040838">
        <w:trPr>
          <w:jc w:val="center"/>
        </w:trPr>
        <w:tc>
          <w:tcPr>
            <w:tcW w:w="6394" w:type="dxa"/>
            <w:tcBorders>
              <w:left w:val="single" w:sz="18" w:space="0" w:color="auto"/>
              <w:right w:val="single" w:sz="18" w:space="0" w:color="auto"/>
            </w:tcBorders>
          </w:tcPr>
          <w:p w14:paraId="73725A79"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José López</w:t>
            </w:r>
          </w:p>
        </w:tc>
      </w:tr>
      <w:tr w:rsidR="00040838" w:rsidRPr="00274E6B" w14:paraId="4CE25BB1" w14:textId="77777777" w:rsidTr="00040838">
        <w:trPr>
          <w:jc w:val="center"/>
        </w:trPr>
        <w:tc>
          <w:tcPr>
            <w:tcW w:w="6394" w:type="dxa"/>
            <w:tcBorders>
              <w:left w:val="single" w:sz="18" w:space="0" w:color="auto"/>
              <w:right w:val="single" w:sz="18" w:space="0" w:color="auto"/>
            </w:tcBorders>
          </w:tcPr>
          <w:p w14:paraId="472E0E2B"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José María Acebedo</w:t>
            </w:r>
          </w:p>
        </w:tc>
      </w:tr>
      <w:tr w:rsidR="00040838" w:rsidRPr="00274E6B" w14:paraId="2F6356F1" w14:textId="77777777" w:rsidTr="00040838">
        <w:trPr>
          <w:jc w:val="center"/>
        </w:trPr>
        <w:tc>
          <w:tcPr>
            <w:tcW w:w="6394" w:type="dxa"/>
            <w:tcBorders>
              <w:left w:val="single" w:sz="18" w:space="0" w:color="auto"/>
              <w:right w:val="single" w:sz="18" w:space="0" w:color="auto"/>
            </w:tcBorders>
          </w:tcPr>
          <w:p w14:paraId="22E46780"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José Ramírez</w:t>
            </w:r>
          </w:p>
        </w:tc>
      </w:tr>
      <w:tr w:rsidR="00040838" w:rsidRPr="00274E6B" w14:paraId="75BB929E" w14:textId="77777777" w:rsidTr="00040838">
        <w:trPr>
          <w:jc w:val="center"/>
        </w:trPr>
        <w:tc>
          <w:tcPr>
            <w:tcW w:w="6394" w:type="dxa"/>
            <w:tcBorders>
              <w:left w:val="single" w:sz="18" w:space="0" w:color="auto"/>
              <w:right w:val="single" w:sz="18" w:space="0" w:color="auto"/>
            </w:tcBorders>
          </w:tcPr>
          <w:p w14:paraId="110B334C"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Julio Barona</w:t>
            </w:r>
          </w:p>
        </w:tc>
      </w:tr>
      <w:tr w:rsidR="00040838" w:rsidRPr="00274E6B" w14:paraId="422EA0F3" w14:textId="77777777" w:rsidTr="00040838">
        <w:trPr>
          <w:jc w:val="center"/>
        </w:trPr>
        <w:tc>
          <w:tcPr>
            <w:tcW w:w="6394" w:type="dxa"/>
            <w:tcBorders>
              <w:left w:val="single" w:sz="18" w:space="0" w:color="auto"/>
              <w:right w:val="single" w:sz="18" w:space="0" w:color="auto"/>
            </w:tcBorders>
          </w:tcPr>
          <w:p w14:paraId="37F4B774"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Justo López</w:t>
            </w:r>
          </w:p>
        </w:tc>
      </w:tr>
      <w:tr w:rsidR="00040838" w:rsidRPr="00274E6B" w14:paraId="1100EB19" w14:textId="77777777" w:rsidTr="00040838">
        <w:trPr>
          <w:jc w:val="center"/>
        </w:trPr>
        <w:tc>
          <w:tcPr>
            <w:tcW w:w="6394" w:type="dxa"/>
            <w:tcBorders>
              <w:left w:val="single" w:sz="18" w:space="0" w:color="auto"/>
              <w:right w:val="single" w:sz="18" w:space="0" w:color="auto"/>
            </w:tcBorders>
          </w:tcPr>
          <w:p w14:paraId="11E172E1"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Leónidas Campuzano</w:t>
            </w:r>
          </w:p>
        </w:tc>
      </w:tr>
      <w:tr w:rsidR="00040838" w:rsidRPr="00274E6B" w14:paraId="3C3F5822" w14:textId="77777777" w:rsidTr="00040838">
        <w:trPr>
          <w:jc w:val="center"/>
        </w:trPr>
        <w:tc>
          <w:tcPr>
            <w:tcW w:w="6394" w:type="dxa"/>
            <w:tcBorders>
              <w:left w:val="single" w:sz="18" w:space="0" w:color="auto"/>
              <w:right w:val="single" w:sz="18" w:space="0" w:color="auto"/>
            </w:tcBorders>
          </w:tcPr>
          <w:p w14:paraId="6B47CAE3"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Luis Felipe Ribero</w:t>
            </w:r>
          </w:p>
        </w:tc>
      </w:tr>
      <w:tr w:rsidR="00040838" w:rsidRPr="00274E6B" w14:paraId="51A40938" w14:textId="77777777" w:rsidTr="00040838">
        <w:trPr>
          <w:jc w:val="center"/>
        </w:trPr>
        <w:tc>
          <w:tcPr>
            <w:tcW w:w="6394" w:type="dxa"/>
            <w:tcBorders>
              <w:left w:val="single" w:sz="18" w:space="0" w:color="auto"/>
              <w:right w:val="single" w:sz="18" w:space="0" w:color="auto"/>
            </w:tcBorders>
          </w:tcPr>
          <w:p w14:paraId="6524D8F5"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Luis Fernando Cote</w:t>
            </w:r>
          </w:p>
        </w:tc>
      </w:tr>
      <w:tr w:rsidR="00040838" w:rsidRPr="00274E6B" w14:paraId="02AF07ED" w14:textId="77777777" w:rsidTr="00040838">
        <w:trPr>
          <w:jc w:val="center"/>
        </w:trPr>
        <w:tc>
          <w:tcPr>
            <w:tcW w:w="6394" w:type="dxa"/>
            <w:tcBorders>
              <w:left w:val="single" w:sz="18" w:space="0" w:color="auto"/>
              <w:right w:val="single" w:sz="18" w:space="0" w:color="auto"/>
            </w:tcBorders>
          </w:tcPr>
          <w:p w14:paraId="1D02777F"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Manuel Mogollón</w:t>
            </w:r>
          </w:p>
        </w:tc>
      </w:tr>
      <w:tr w:rsidR="00040838" w:rsidRPr="00274E6B" w14:paraId="2EF2A3E4" w14:textId="77777777" w:rsidTr="00040838">
        <w:trPr>
          <w:jc w:val="center"/>
        </w:trPr>
        <w:tc>
          <w:tcPr>
            <w:tcW w:w="6394" w:type="dxa"/>
            <w:tcBorders>
              <w:left w:val="single" w:sz="18" w:space="0" w:color="auto"/>
              <w:right w:val="single" w:sz="18" w:space="0" w:color="auto"/>
            </w:tcBorders>
          </w:tcPr>
          <w:p w14:paraId="0FCFB8D6"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Manuel Rodríguez</w:t>
            </w:r>
          </w:p>
        </w:tc>
      </w:tr>
      <w:tr w:rsidR="00040838" w:rsidRPr="00274E6B" w14:paraId="0F199E69" w14:textId="77777777" w:rsidTr="00040838">
        <w:trPr>
          <w:jc w:val="center"/>
        </w:trPr>
        <w:tc>
          <w:tcPr>
            <w:tcW w:w="6394" w:type="dxa"/>
            <w:tcBorders>
              <w:left w:val="single" w:sz="18" w:space="0" w:color="auto"/>
              <w:right w:val="single" w:sz="18" w:space="0" w:color="auto"/>
            </w:tcBorders>
          </w:tcPr>
          <w:p w14:paraId="2D862A83"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Marcelino Velasco</w:t>
            </w:r>
          </w:p>
        </w:tc>
      </w:tr>
      <w:tr w:rsidR="00040838" w:rsidRPr="00274E6B" w14:paraId="57173F81" w14:textId="77777777" w:rsidTr="00040838">
        <w:trPr>
          <w:jc w:val="center"/>
        </w:trPr>
        <w:tc>
          <w:tcPr>
            <w:tcW w:w="6394" w:type="dxa"/>
            <w:tcBorders>
              <w:left w:val="single" w:sz="18" w:space="0" w:color="auto"/>
              <w:right w:val="single" w:sz="18" w:space="0" w:color="auto"/>
            </w:tcBorders>
          </w:tcPr>
          <w:p w14:paraId="64DEEC2C"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Marcos Rodríguez</w:t>
            </w:r>
          </w:p>
        </w:tc>
      </w:tr>
      <w:tr w:rsidR="00040838" w:rsidRPr="00274E6B" w14:paraId="4C32ECBD" w14:textId="77777777" w:rsidTr="00040838">
        <w:trPr>
          <w:jc w:val="center"/>
        </w:trPr>
        <w:tc>
          <w:tcPr>
            <w:tcW w:w="6394" w:type="dxa"/>
            <w:tcBorders>
              <w:left w:val="single" w:sz="18" w:space="0" w:color="auto"/>
              <w:right w:val="single" w:sz="18" w:space="0" w:color="auto"/>
            </w:tcBorders>
          </w:tcPr>
          <w:p w14:paraId="31EC2ACE"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Pedro García</w:t>
            </w:r>
          </w:p>
        </w:tc>
      </w:tr>
      <w:tr w:rsidR="00040838" w:rsidRPr="00274E6B" w14:paraId="15D7280C" w14:textId="77777777" w:rsidTr="00040838">
        <w:trPr>
          <w:jc w:val="center"/>
        </w:trPr>
        <w:tc>
          <w:tcPr>
            <w:tcW w:w="6394" w:type="dxa"/>
            <w:tcBorders>
              <w:left w:val="single" w:sz="18" w:space="0" w:color="auto"/>
              <w:right w:val="single" w:sz="18" w:space="0" w:color="auto"/>
            </w:tcBorders>
          </w:tcPr>
          <w:p w14:paraId="58B0E893"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Santiago Ariza Moncada</w:t>
            </w:r>
          </w:p>
        </w:tc>
      </w:tr>
      <w:tr w:rsidR="00040838" w:rsidRPr="00274E6B" w14:paraId="6C12164D" w14:textId="77777777" w:rsidTr="00040838">
        <w:trPr>
          <w:jc w:val="center"/>
        </w:trPr>
        <w:tc>
          <w:tcPr>
            <w:tcW w:w="6394" w:type="dxa"/>
            <w:tcBorders>
              <w:left w:val="single" w:sz="18" w:space="0" w:color="auto"/>
              <w:bottom w:val="single" w:sz="18" w:space="0" w:color="auto"/>
              <w:right w:val="single" w:sz="18" w:space="0" w:color="auto"/>
            </w:tcBorders>
          </w:tcPr>
          <w:p w14:paraId="7A280343" w14:textId="77777777" w:rsidR="00040838" w:rsidRPr="00274E6B" w:rsidRDefault="00040838" w:rsidP="00274E6B">
            <w:pPr>
              <w:spacing w:line="276" w:lineRule="auto"/>
              <w:rPr>
                <w:rFonts w:ascii="Garamond" w:hAnsi="Garamond" w:cs="Times New Roman"/>
                <w:sz w:val="24"/>
                <w:szCs w:val="24"/>
                <w:lang w:val="es-ES"/>
              </w:rPr>
            </w:pPr>
            <w:r w:rsidRPr="00274E6B">
              <w:rPr>
                <w:rFonts w:ascii="Garamond" w:hAnsi="Garamond" w:cs="Times New Roman"/>
                <w:sz w:val="24"/>
                <w:szCs w:val="24"/>
                <w:lang w:val="es-ES"/>
              </w:rPr>
              <w:t>Sotero Mantilla</w:t>
            </w:r>
          </w:p>
        </w:tc>
      </w:tr>
    </w:tbl>
    <w:p w14:paraId="26A2EA2C" w14:textId="51DDA869" w:rsidR="00040838" w:rsidRPr="00274E6B" w:rsidRDefault="00040838" w:rsidP="00274E6B">
      <w:pPr>
        <w:spacing w:line="276" w:lineRule="auto"/>
        <w:jc w:val="both"/>
        <w:rPr>
          <w:rFonts w:ascii="Garamond" w:hAnsi="Garamond" w:cs="Times New Roman"/>
          <w:sz w:val="24"/>
          <w:szCs w:val="24"/>
          <w:lang w:val="es-ES"/>
        </w:rPr>
      </w:pPr>
    </w:p>
    <w:p w14:paraId="7B1E228D" w14:textId="7FC26190" w:rsidR="00C243B4" w:rsidRPr="00274E6B" w:rsidRDefault="00C243B4" w:rsidP="00274E6B">
      <w:pPr>
        <w:spacing w:line="276" w:lineRule="auto"/>
        <w:jc w:val="center"/>
        <w:rPr>
          <w:rFonts w:ascii="Garamond" w:hAnsi="Garamond" w:cs="Times New Roman"/>
          <w:sz w:val="24"/>
          <w:szCs w:val="24"/>
          <w:lang w:val="es-ES"/>
        </w:rPr>
      </w:pPr>
      <w:r w:rsidRPr="00274E6B">
        <w:rPr>
          <w:rFonts w:ascii="Garamond" w:hAnsi="Garamond" w:cs="Times New Roman"/>
          <w:sz w:val="24"/>
          <w:szCs w:val="24"/>
          <w:lang w:val="es-ES"/>
        </w:rPr>
        <w:t>Elaboración propia a partir del entrecruzamiento de datos de Próspero Pinzón, memorias y Gaceta de Santander.</w:t>
      </w:r>
    </w:p>
    <w:p w14:paraId="638CD962" w14:textId="289D3D03" w:rsidR="00292DB8" w:rsidRPr="00274E6B" w:rsidRDefault="00292DB8" w:rsidP="00274E6B">
      <w:pPr>
        <w:spacing w:after="0" w:line="276" w:lineRule="auto"/>
        <w:rPr>
          <w:rFonts w:ascii="Garamond" w:hAnsi="Garamond" w:cs="Times New Roman"/>
          <w:sz w:val="24"/>
          <w:szCs w:val="24"/>
          <w:lang w:val="es-ES"/>
        </w:rPr>
      </w:pPr>
    </w:p>
    <w:p w14:paraId="77D3D41C" w14:textId="77777777" w:rsidR="00292DB8" w:rsidRPr="00274E6B" w:rsidRDefault="00292DB8" w:rsidP="00274E6B">
      <w:pPr>
        <w:spacing w:after="0" w:line="276" w:lineRule="auto"/>
        <w:jc w:val="center"/>
        <w:rPr>
          <w:rFonts w:ascii="Garamond" w:hAnsi="Garamond" w:cs="Times New Roman"/>
          <w:sz w:val="24"/>
          <w:szCs w:val="24"/>
          <w:lang w:val="es-ES"/>
        </w:rPr>
      </w:pPr>
    </w:p>
    <w:p w14:paraId="17954388" w14:textId="77777777" w:rsidR="00292DB8" w:rsidRPr="00274E6B" w:rsidRDefault="00292DB8" w:rsidP="00274E6B">
      <w:pPr>
        <w:spacing w:after="0" w:line="276" w:lineRule="auto"/>
        <w:jc w:val="center"/>
        <w:rPr>
          <w:rFonts w:ascii="Garamond" w:hAnsi="Garamond" w:cs="Times New Roman"/>
          <w:sz w:val="24"/>
          <w:szCs w:val="24"/>
          <w:lang w:val="es-ES"/>
        </w:rPr>
      </w:pPr>
    </w:p>
    <w:p w14:paraId="3874C8A2" w14:textId="77777777" w:rsidR="00292DB8" w:rsidRPr="00274E6B" w:rsidRDefault="00292DB8" w:rsidP="00274E6B">
      <w:pPr>
        <w:spacing w:after="0" w:line="276" w:lineRule="auto"/>
        <w:jc w:val="center"/>
        <w:rPr>
          <w:rFonts w:ascii="Garamond" w:hAnsi="Garamond" w:cs="Times New Roman"/>
          <w:sz w:val="24"/>
          <w:szCs w:val="24"/>
          <w:lang w:val="es-ES"/>
        </w:rPr>
      </w:pPr>
    </w:p>
    <w:p w14:paraId="1241E45D" w14:textId="558217FF" w:rsidR="00292DB8" w:rsidRPr="00274E6B" w:rsidRDefault="00292DB8" w:rsidP="00274E6B">
      <w:pPr>
        <w:spacing w:after="0" w:line="276" w:lineRule="auto"/>
        <w:jc w:val="center"/>
        <w:rPr>
          <w:rFonts w:ascii="Garamond" w:hAnsi="Garamond" w:cs="Times New Roman"/>
          <w:sz w:val="24"/>
          <w:szCs w:val="24"/>
          <w:lang w:val="es-ES"/>
        </w:rPr>
      </w:pPr>
    </w:p>
    <w:p w14:paraId="7ADF676D" w14:textId="54CD01DC" w:rsidR="00292DB8" w:rsidRPr="00274E6B" w:rsidRDefault="00292DB8" w:rsidP="00274E6B">
      <w:pPr>
        <w:spacing w:after="0" w:line="276" w:lineRule="auto"/>
        <w:jc w:val="center"/>
        <w:rPr>
          <w:rFonts w:ascii="Garamond" w:hAnsi="Garamond" w:cs="Times New Roman"/>
          <w:sz w:val="24"/>
          <w:szCs w:val="24"/>
          <w:lang w:val="es-ES"/>
        </w:rPr>
      </w:pPr>
    </w:p>
    <w:p w14:paraId="57CD32A8" w14:textId="77777777" w:rsidR="00292DB8" w:rsidRPr="00274E6B" w:rsidRDefault="00292DB8" w:rsidP="00274E6B">
      <w:pPr>
        <w:spacing w:after="0" w:line="276" w:lineRule="auto"/>
        <w:jc w:val="center"/>
        <w:rPr>
          <w:rFonts w:ascii="Garamond" w:hAnsi="Garamond" w:cs="Times New Roman"/>
          <w:sz w:val="24"/>
          <w:szCs w:val="24"/>
          <w:lang w:val="es-ES"/>
        </w:rPr>
        <w:sectPr w:rsidR="00292DB8" w:rsidRPr="00274E6B" w:rsidSect="00292DB8">
          <w:type w:val="continuous"/>
          <w:pgSz w:w="12240" w:h="15840" w:code="1"/>
          <w:pgMar w:top="1361" w:right="1361" w:bottom="1361" w:left="1361" w:header="709" w:footer="709" w:gutter="0"/>
          <w:cols w:space="708"/>
          <w:docGrid w:linePitch="360"/>
        </w:sectPr>
      </w:pPr>
    </w:p>
    <w:p w14:paraId="61EADD64" w14:textId="41FC9737" w:rsidR="00292DB8" w:rsidRPr="00274E6B" w:rsidRDefault="00292DB8" w:rsidP="00274E6B">
      <w:pPr>
        <w:spacing w:after="0" w:line="276" w:lineRule="auto"/>
        <w:jc w:val="center"/>
        <w:rPr>
          <w:rFonts w:ascii="Garamond" w:hAnsi="Garamond" w:cs="Times New Roman"/>
          <w:sz w:val="24"/>
          <w:szCs w:val="24"/>
          <w:lang w:val="es-ES"/>
        </w:rPr>
      </w:pPr>
    </w:p>
    <w:p w14:paraId="112A66BE" w14:textId="77777777" w:rsidR="00292DB8" w:rsidRPr="00274E6B" w:rsidRDefault="00292DB8" w:rsidP="00274E6B">
      <w:pPr>
        <w:spacing w:after="0" w:line="276" w:lineRule="auto"/>
        <w:jc w:val="center"/>
        <w:rPr>
          <w:rFonts w:ascii="Garamond" w:hAnsi="Garamond" w:cs="Times New Roman"/>
          <w:sz w:val="24"/>
          <w:szCs w:val="24"/>
          <w:lang w:val="es-ES"/>
        </w:rPr>
      </w:pPr>
    </w:p>
    <w:p w14:paraId="51867614" w14:textId="77777777" w:rsidR="00292DB8" w:rsidRPr="00274E6B" w:rsidRDefault="00292DB8" w:rsidP="00274E6B">
      <w:pPr>
        <w:spacing w:after="0" w:line="276" w:lineRule="auto"/>
        <w:jc w:val="center"/>
        <w:rPr>
          <w:rFonts w:ascii="Garamond" w:hAnsi="Garamond" w:cs="Times New Roman"/>
          <w:sz w:val="24"/>
          <w:szCs w:val="24"/>
          <w:lang w:val="es-ES"/>
        </w:rPr>
      </w:pPr>
    </w:p>
    <w:p w14:paraId="2A6EB3EE" w14:textId="77777777" w:rsidR="00292DB8" w:rsidRPr="00274E6B" w:rsidRDefault="00292DB8" w:rsidP="00274E6B">
      <w:pPr>
        <w:spacing w:after="0" w:line="276" w:lineRule="auto"/>
        <w:jc w:val="center"/>
        <w:rPr>
          <w:rFonts w:ascii="Garamond" w:hAnsi="Garamond" w:cs="Times New Roman"/>
          <w:sz w:val="24"/>
          <w:szCs w:val="24"/>
          <w:lang w:val="es-ES"/>
        </w:rPr>
      </w:pPr>
    </w:p>
    <w:p w14:paraId="01EE90AE" w14:textId="41AD1F3B" w:rsidR="00292DB8" w:rsidRPr="00274E6B" w:rsidRDefault="00292DB8" w:rsidP="00274E6B">
      <w:pPr>
        <w:spacing w:after="0" w:line="276" w:lineRule="auto"/>
        <w:jc w:val="center"/>
        <w:rPr>
          <w:rFonts w:ascii="Garamond" w:hAnsi="Garamond" w:cs="Times New Roman"/>
          <w:sz w:val="24"/>
          <w:szCs w:val="24"/>
          <w:lang w:val="es-ES"/>
        </w:rPr>
      </w:pPr>
    </w:p>
    <w:p w14:paraId="2993E776" w14:textId="77777777" w:rsidR="00292DB8" w:rsidRPr="00274E6B" w:rsidRDefault="00292DB8" w:rsidP="00274E6B">
      <w:pPr>
        <w:spacing w:after="0" w:line="276" w:lineRule="auto"/>
        <w:jc w:val="center"/>
        <w:rPr>
          <w:rFonts w:ascii="Garamond" w:hAnsi="Garamond" w:cs="Times New Roman"/>
          <w:sz w:val="24"/>
          <w:szCs w:val="24"/>
          <w:lang w:val="es-ES"/>
        </w:rPr>
      </w:pPr>
    </w:p>
    <w:p w14:paraId="1139292E" w14:textId="77777777" w:rsidR="00292DB8" w:rsidRPr="00274E6B" w:rsidRDefault="00292DB8" w:rsidP="00274E6B">
      <w:pPr>
        <w:spacing w:after="0" w:line="276" w:lineRule="auto"/>
        <w:jc w:val="center"/>
        <w:rPr>
          <w:rFonts w:ascii="Garamond" w:hAnsi="Garamond" w:cs="Times New Roman"/>
          <w:sz w:val="24"/>
          <w:szCs w:val="24"/>
          <w:lang w:val="es-ES"/>
        </w:rPr>
      </w:pPr>
    </w:p>
    <w:p w14:paraId="5EEA681D" w14:textId="3F99FAD9" w:rsidR="00D134E0" w:rsidRPr="00274E6B" w:rsidRDefault="00040838" w:rsidP="00274E6B">
      <w:pPr>
        <w:spacing w:after="0" w:line="276" w:lineRule="auto"/>
        <w:jc w:val="center"/>
        <w:rPr>
          <w:rFonts w:ascii="Garamond" w:hAnsi="Garamond" w:cs="Times New Roman"/>
          <w:sz w:val="24"/>
          <w:szCs w:val="24"/>
          <w:lang w:val="es-ES"/>
        </w:rPr>
      </w:pPr>
      <w:r w:rsidRPr="00274E6B">
        <w:rPr>
          <w:rFonts w:ascii="Garamond" w:hAnsi="Garamond" w:cs="Times New Roman"/>
          <w:sz w:val="24"/>
          <w:szCs w:val="24"/>
          <w:lang w:val="es-ES"/>
        </w:rPr>
        <w:t>Anexo N°2. Oficiales de la guerra que participaron en política en el periodo 1908-09</w:t>
      </w:r>
    </w:p>
    <w:p w14:paraId="45A6371D" w14:textId="77777777" w:rsidR="00292DB8" w:rsidRPr="00274E6B" w:rsidRDefault="00292DB8" w:rsidP="00274E6B">
      <w:pPr>
        <w:spacing w:after="0" w:line="276" w:lineRule="auto"/>
        <w:jc w:val="center"/>
        <w:rPr>
          <w:rFonts w:ascii="Garamond" w:hAnsi="Garamond" w:cs="Times New Roman"/>
          <w:sz w:val="24"/>
          <w:szCs w:val="24"/>
          <w:lang w:val="es-ES"/>
        </w:rPr>
      </w:pPr>
    </w:p>
    <w:tbl>
      <w:tblPr>
        <w:tblStyle w:val="Tablaconcuadrcula"/>
        <w:tblW w:w="0" w:type="auto"/>
        <w:tblLook w:val="04A0" w:firstRow="1" w:lastRow="0" w:firstColumn="1" w:lastColumn="0" w:noHBand="0" w:noVBand="1"/>
      </w:tblPr>
      <w:tblGrid>
        <w:gridCol w:w="935"/>
        <w:gridCol w:w="880"/>
        <w:gridCol w:w="1105"/>
        <w:gridCol w:w="1099"/>
      </w:tblGrid>
      <w:tr w:rsidR="001952DC" w:rsidRPr="00274E6B" w14:paraId="36A373A5" w14:textId="77777777" w:rsidTr="00952E86">
        <w:tc>
          <w:tcPr>
            <w:tcW w:w="1838" w:type="dxa"/>
            <w:tcBorders>
              <w:top w:val="single" w:sz="18" w:space="0" w:color="auto"/>
              <w:left w:val="single" w:sz="18" w:space="0" w:color="auto"/>
              <w:bottom w:val="single" w:sz="18" w:space="0" w:color="auto"/>
              <w:right w:val="single" w:sz="18" w:space="0" w:color="auto"/>
            </w:tcBorders>
          </w:tcPr>
          <w:p w14:paraId="60DD438B" w14:textId="77777777" w:rsidR="001952DC" w:rsidRPr="00274E6B" w:rsidRDefault="001952DC" w:rsidP="00274E6B">
            <w:pPr>
              <w:spacing w:line="276" w:lineRule="auto"/>
              <w:jc w:val="center"/>
              <w:rPr>
                <w:rFonts w:ascii="Garamond" w:hAnsi="Garamond" w:cs="Times New Roman"/>
                <w:b/>
                <w:sz w:val="20"/>
                <w:szCs w:val="20"/>
              </w:rPr>
            </w:pPr>
            <w:r w:rsidRPr="00274E6B">
              <w:rPr>
                <w:rFonts w:ascii="Garamond" w:hAnsi="Garamond" w:cs="Times New Roman"/>
                <w:b/>
                <w:sz w:val="20"/>
                <w:szCs w:val="20"/>
              </w:rPr>
              <w:t>Nombre</w:t>
            </w:r>
          </w:p>
        </w:tc>
        <w:tc>
          <w:tcPr>
            <w:tcW w:w="2126" w:type="dxa"/>
            <w:tcBorders>
              <w:top w:val="single" w:sz="18" w:space="0" w:color="auto"/>
              <w:left w:val="single" w:sz="18" w:space="0" w:color="auto"/>
              <w:bottom w:val="single" w:sz="18" w:space="0" w:color="auto"/>
              <w:right w:val="single" w:sz="18" w:space="0" w:color="auto"/>
            </w:tcBorders>
          </w:tcPr>
          <w:p w14:paraId="2375045D" w14:textId="77777777" w:rsidR="001952DC" w:rsidRPr="00274E6B" w:rsidRDefault="001952DC" w:rsidP="00274E6B">
            <w:pPr>
              <w:spacing w:line="276" w:lineRule="auto"/>
              <w:jc w:val="center"/>
              <w:rPr>
                <w:rFonts w:ascii="Garamond" w:hAnsi="Garamond" w:cs="Times New Roman"/>
                <w:b/>
                <w:sz w:val="20"/>
                <w:szCs w:val="20"/>
              </w:rPr>
            </w:pPr>
            <w:r w:rsidRPr="00274E6B">
              <w:rPr>
                <w:rFonts w:ascii="Garamond" w:hAnsi="Garamond" w:cs="Times New Roman"/>
                <w:b/>
                <w:sz w:val="20"/>
                <w:szCs w:val="20"/>
              </w:rPr>
              <w:t>Último cargo militar</w:t>
            </w:r>
          </w:p>
        </w:tc>
        <w:tc>
          <w:tcPr>
            <w:tcW w:w="2657" w:type="dxa"/>
            <w:tcBorders>
              <w:top w:val="single" w:sz="18" w:space="0" w:color="auto"/>
              <w:left w:val="single" w:sz="18" w:space="0" w:color="auto"/>
              <w:bottom w:val="single" w:sz="18" w:space="0" w:color="auto"/>
              <w:right w:val="single" w:sz="18" w:space="0" w:color="auto"/>
            </w:tcBorders>
          </w:tcPr>
          <w:p w14:paraId="5B352798" w14:textId="77777777" w:rsidR="001952DC" w:rsidRPr="00274E6B" w:rsidRDefault="001952DC" w:rsidP="00274E6B">
            <w:pPr>
              <w:spacing w:line="276" w:lineRule="auto"/>
              <w:jc w:val="center"/>
              <w:rPr>
                <w:rFonts w:ascii="Garamond" w:hAnsi="Garamond" w:cs="Times New Roman"/>
                <w:b/>
                <w:sz w:val="20"/>
                <w:szCs w:val="20"/>
              </w:rPr>
            </w:pPr>
            <w:r w:rsidRPr="00274E6B">
              <w:rPr>
                <w:rFonts w:ascii="Garamond" w:hAnsi="Garamond" w:cs="Times New Roman"/>
                <w:b/>
                <w:sz w:val="20"/>
                <w:szCs w:val="20"/>
              </w:rPr>
              <w:t>Cargo administrativo</w:t>
            </w:r>
          </w:p>
        </w:tc>
        <w:tc>
          <w:tcPr>
            <w:tcW w:w="2207" w:type="dxa"/>
            <w:tcBorders>
              <w:top w:val="single" w:sz="18" w:space="0" w:color="auto"/>
              <w:left w:val="single" w:sz="18" w:space="0" w:color="auto"/>
              <w:bottom w:val="single" w:sz="18" w:space="0" w:color="auto"/>
              <w:right w:val="single" w:sz="18" w:space="0" w:color="auto"/>
            </w:tcBorders>
          </w:tcPr>
          <w:p w14:paraId="213CDAD2" w14:textId="77777777" w:rsidR="001952DC" w:rsidRPr="00274E6B" w:rsidRDefault="001952DC" w:rsidP="00274E6B">
            <w:pPr>
              <w:spacing w:line="276" w:lineRule="auto"/>
              <w:jc w:val="center"/>
              <w:rPr>
                <w:rFonts w:ascii="Garamond" w:hAnsi="Garamond" w:cs="Times New Roman"/>
                <w:b/>
                <w:sz w:val="20"/>
                <w:szCs w:val="20"/>
              </w:rPr>
            </w:pPr>
            <w:r w:rsidRPr="00274E6B">
              <w:rPr>
                <w:rFonts w:ascii="Garamond" w:hAnsi="Garamond" w:cs="Times New Roman"/>
                <w:b/>
                <w:sz w:val="20"/>
                <w:szCs w:val="20"/>
              </w:rPr>
              <w:t>Jurisdicción administrativa</w:t>
            </w:r>
          </w:p>
        </w:tc>
      </w:tr>
      <w:tr w:rsidR="001952DC" w:rsidRPr="00274E6B" w14:paraId="7F520423" w14:textId="77777777" w:rsidTr="00952E86">
        <w:tc>
          <w:tcPr>
            <w:tcW w:w="1838" w:type="dxa"/>
            <w:tcBorders>
              <w:top w:val="single" w:sz="18" w:space="0" w:color="auto"/>
              <w:left w:val="single" w:sz="18" w:space="0" w:color="auto"/>
            </w:tcBorders>
          </w:tcPr>
          <w:p w14:paraId="3798541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Alipio Lozano</w:t>
            </w:r>
          </w:p>
        </w:tc>
        <w:tc>
          <w:tcPr>
            <w:tcW w:w="2126" w:type="dxa"/>
            <w:tcBorders>
              <w:top w:val="single" w:sz="18" w:space="0" w:color="auto"/>
            </w:tcBorders>
          </w:tcPr>
          <w:p w14:paraId="69DFA7D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Borders>
              <w:top w:val="single" w:sz="18" w:space="0" w:color="auto"/>
            </w:tcBorders>
          </w:tcPr>
          <w:p w14:paraId="4436ABA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top w:val="single" w:sz="18" w:space="0" w:color="auto"/>
              <w:right w:val="single" w:sz="18" w:space="0" w:color="auto"/>
            </w:tcBorders>
          </w:tcPr>
          <w:p w14:paraId="00635F7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Guaca</w:t>
            </w:r>
          </w:p>
        </w:tc>
      </w:tr>
      <w:tr w:rsidR="001952DC" w:rsidRPr="00274E6B" w14:paraId="531FC927" w14:textId="77777777" w:rsidTr="00952E86">
        <w:tc>
          <w:tcPr>
            <w:tcW w:w="1838" w:type="dxa"/>
            <w:tcBorders>
              <w:left w:val="single" w:sz="18" w:space="0" w:color="auto"/>
            </w:tcBorders>
          </w:tcPr>
          <w:p w14:paraId="08759D7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Antonio Cote</w:t>
            </w:r>
          </w:p>
        </w:tc>
        <w:tc>
          <w:tcPr>
            <w:tcW w:w="2126" w:type="dxa"/>
          </w:tcPr>
          <w:p w14:paraId="2327A67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432B00B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 y concejal</w:t>
            </w:r>
          </w:p>
        </w:tc>
        <w:tc>
          <w:tcPr>
            <w:tcW w:w="2207" w:type="dxa"/>
            <w:tcBorders>
              <w:right w:val="single" w:sz="18" w:space="0" w:color="auto"/>
            </w:tcBorders>
          </w:tcPr>
          <w:p w14:paraId="63C68D1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Matanza</w:t>
            </w:r>
          </w:p>
        </w:tc>
      </w:tr>
      <w:tr w:rsidR="001952DC" w:rsidRPr="00274E6B" w14:paraId="33A8E84F" w14:textId="77777777" w:rsidTr="00952E86">
        <w:tc>
          <w:tcPr>
            <w:tcW w:w="1838" w:type="dxa"/>
            <w:tcBorders>
              <w:left w:val="single" w:sz="18" w:space="0" w:color="auto"/>
            </w:tcBorders>
          </w:tcPr>
          <w:p w14:paraId="0574CB8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Antonio Manrique</w:t>
            </w:r>
          </w:p>
        </w:tc>
        <w:tc>
          <w:tcPr>
            <w:tcW w:w="2126" w:type="dxa"/>
          </w:tcPr>
          <w:p w14:paraId="6CB135F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65700D7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6C2364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Andrés</w:t>
            </w:r>
          </w:p>
        </w:tc>
      </w:tr>
      <w:tr w:rsidR="001952DC" w:rsidRPr="00274E6B" w14:paraId="11B35AF2" w14:textId="77777777" w:rsidTr="00952E86">
        <w:tc>
          <w:tcPr>
            <w:tcW w:w="1838" w:type="dxa"/>
            <w:tcBorders>
              <w:left w:val="single" w:sz="18" w:space="0" w:color="auto"/>
            </w:tcBorders>
          </w:tcPr>
          <w:p w14:paraId="71E4E01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Antonio Valdivieso</w:t>
            </w:r>
          </w:p>
        </w:tc>
        <w:tc>
          <w:tcPr>
            <w:tcW w:w="2126" w:type="dxa"/>
          </w:tcPr>
          <w:p w14:paraId="747681F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0164BAE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061C44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588C904E" w14:textId="77777777" w:rsidTr="00952E86">
        <w:tc>
          <w:tcPr>
            <w:tcW w:w="1838" w:type="dxa"/>
            <w:tcBorders>
              <w:left w:val="single" w:sz="18" w:space="0" w:color="auto"/>
            </w:tcBorders>
          </w:tcPr>
          <w:p w14:paraId="28B4A6A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Antonio Villamizar</w:t>
            </w:r>
          </w:p>
        </w:tc>
        <w:tc>
          <w:tcPr>
            <w:tcW w:w="2126" w:type="dxa"/>
          </w:tcPr>
          <w:p w14:paraId="356A47B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494E476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5B153B3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49E8233A" w14:textId="77777777" w:rsidTr="00952E86">
        <w:tc>
          <w:tcPr>
            <w:tcW w:w="1838" w:type="dxa"/>
            <w:tcBorders>
              <w:left w:val="single" w:sz="18" w:space="0" w:color="auto"/>
            </w:tcBorders>
          </w:tcPr>
          <w:p w14:paraId="2388E17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Apolinar Sánchez</w:t>
            </w:r>
          </w:p>
        </w:tc>
        <w:tc>
          <w:tcPr>
            <w:tcW w:w="2126" w:type="dxa"/>
          </w:tcPr>
          <w:p w14:paraId="553D957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369C329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 y concejal</w:t>
            </w:r>
          </w:p>
        </w:tc>
        <w:tc>
          <w:tcPr>
            <w:tcW w:w="2207" w:type="dxa"/>
            <w:tcBorders>
              <w:right w:val="single" w:sz="18" w:space="0" w:color="auto"/>
            </w:tcBorders>
          </w:tcPr>
          <w:p w14:paraId="214E0A2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Matanza</w:t>
            </w:r>
          </w:p>
        </w:tc>
      </w:tr>
      <w:tr w:rsidR="001952DC" w:rsidRPr="00274E6B" w14:paraId="66730EC3" w14:textId="77777777" w:rsidTr="00952E86">
        <w:tc>
          <w:tcPr>
            <w:tcW w:w="1838" w:type="dxa"/>
            <w:tcBorders>
              <w:left w:val="single" w:sz="18" w:space="0" w:color="auto"/>
            </w:tcBorders>
          </w:tcPr>
          <w:p w14:paraId="699C569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Aquilino Garavito</w:t>
            </w:r>
          </w:p>
        </w:tc>
        <w:tc>
          <w:tcPr>
            <w:tcW w:w="2126" w:type="dxa"/>
          </w:tcPr>
          <w:p w14:paraId="2DB2B5A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3BEE7BA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470A051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54484EBC" w14:textId="77777777" w:rsidTr="00952E86">
        <w:tc>
          <w:tcPr>
            <w:tcW w:w="1838" w:type="dxa"/>
            <w:tcBorders>
              <w:left w:val="single" w:sz="18" w:space="0" w:color="auto"/>
            </w:tcBorders>
          </w:tcPr>
          <w:p w14:paraId="670A37E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Arturo Mantilla</w:t>
            </w:r>
          </w:p>
        </w:tc>
        <w:tc>
          <w:tcPr>
            <w:tcW w:w="2126" w:type="dxa"/>
          </w:tcPr>
          <w:p w14:paraId="0E0EF2A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 coronel</w:t>
            </w:r>
          </w:p>
        </w:tc>
        <w:tc>
          <w:tcPr>
            <w:tcW w:w="2657" w:type="dxa"/>
          </w:tcPr>
          <w:p w14:paraId="6E7EEB4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615902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Piedecuesta</w:t>
            </w:r>
          </w:p>
        </w:tc>
      </w:tr>
      <w:tr w:rsidR="001952DC" w:rsidRPr="00274E6B" w14:paraId="2C2D52F2" w14:textId="77777777" w:rsidTr="00952E86">
        <w:tc>
          <w:tcPr>
            <w:tcW w:w="1838" w:type="dxa"/>
            <w:tcBorders>
              <w:left w:val="single" w:sz="18" w:space="0" w:color="auto"/>
            </w:tcBorders>
          </w:tcPr>
          <w:p w14:paraId="750153F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Basilio Flórez R</w:t>
            </w:r>
          </w:p>
        </w:tc>
        <w:tc>
          <w:tcPr>
            <w:tcW w:w="2126" w:type="dxa"/>
          </w:tcPr>
          <w:p w14:paraId="4EFF2A7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2E0DA55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C8D1A0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Andrés</w:t>
            </w:r>
          </w:p>
        </w:tc>
      </w:tr>
      <w:tr w:rsidR="001952DC" w:rsidRPr="00274E6B" w14:paraId="7FB7B6DE" w14:textId="77777777" w:rsidTr="00952E86">
        <w:tc>
          <w:tcPr>
            <w:tcW w:w="1838" w:type="dxa"/>
            <w:tcBorders>
              <w:left w:val="single" w:sz="18" w:space="0" w:color="auto"/>
            </w:tcBorders>
          </w:tcPr>
          <w:p w14:paraId="61D3C8C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Campo Elías Ortiz</w:t>
            </w:r>
          </w:p>
        </w:tc>
        <w:tc>
          <w:tcPr>
            <w:tcW w:w="2126" w:type="dxa"/>
          </w:tcPr>
          <w:p w14:paraId="14CB7E3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5DB52B9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A5526A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Umpalá</w:t>
            </w:r>
          </w:p>
        </w:tc>
      </w:tr>
      <w:tr w:rsidR="001952DC" w:rsidRPr="00274E6B" w14:paraId="2CEF85D9" w14:textId="77777777" w:rsidTr="00952E86">
        <w:tc>
          <w:tcPr>
            <w:tcW w:w="1838" w:type="dxa"/>
            <w:tcBorders>
              <w:left w:val="single" w:sz="18" w:space="0" w:color="auto"/>
            </w:tcBorders>
          </w:tcPr>
          <w:p w14:paraId="45EF4E5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Clemente Blanco</w:t>
            </w:r>
          </w:p>
        </w:tc>
        <w:tc>
          <w:tcPr>
            <w:tcW w:w="2126" w:type="dxa"/>
          </w:tcPr>
          <w:p w14:paraId="089C7A6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760FA5D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15B0C3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5159C174" w14:textId="77777777" w:rsidTr="00952E86">
        <w:tc>
          <w:tcPr>
            <w:tcW w:w="1838" w:type="dxa"/>
            <w:tcBorders>
              <w:left w:val="single" w:sz="18" w:space="0" w:color="auto"/>
            </w:tcBorders>
          </w:tcPr>
          <w:p w14:paraId="7BEEABB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Daniel Arango</w:t>
            </w:r>
          </w:p>
        </w:tc>
        <w:tc>
          <w:tcPr>
            <w:tcW w:w="2126" w:type="dxa"/>
          </w:tcPr>
          <w:p w14:paraId="0E3DD20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74AE8AC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70F4F1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5030FD47" w14:textId="77777777" w:rsidTr="00952E86">
        <w:tc>
          <w:tcPr>
            <w:tcW w:w="1838" w:type="dxa"/>
            <w:tcBorders>
              <w:left w:val="single" w:sz="18" w:space="0" w:color="auto"/>
            </w:tcBorders>
          </w:tcPr>
          <w:p w14:paraId="7B5F5D6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lastRenderedPageBreak/>
              <w:t>Diego Hernández</w:t>
            </w:r>
          </w:p>
        </w:tc>
        <w:tc>
          <w:tcPr>
            <w:tcW w:w="2126" w:type="dxa"/>
          </w:tcPr>
          <w:p w14:paraId="148EFF3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4CE2209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A086C5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Guaca</w:t>
            </w:r>
          </w:p>
        </w:tc>
      </w:tr>
      <w:tr w:rsidR="001952DC" w:rsidRPr="00274E6B" w14:paraId="0CB51482" w14:textId="77777777" w:rsidTr="00952E86">
        <w:tc>
          <w:tcPr>
            <w:tcW w:w="1838" w:type="dxa"/>
            <w:tcBorders>
              <w:left w:val="single" w:sz="18" w:space="0" w:color="auto"/>
            </w:tcBorders>
          </w:tcPr>
          <w:p w14:paraId="0271651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Emeterio Patiño</w:t>
            </w:r>
          </w:p>
        </w:tc>
        <w:tc>
          <w:tcPr>
            <w:tcW w:w="2126" w:type="dxa"/>
          </w:tcPr>
          <w:p w14:paraId="533EC93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2ABB0C5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4D64F8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Puerto Wilches</w:t>
            </w:r>
          </w:p>
        </w:tc>
      </w:tr>
      <w:tr w:rsidR="001952DC" w:rsidRPr="00274E6B" w14:paraId="51BE4B36" w14:textId="77777777" w:rsidTr="00952E86">
        <w:tc>
          <w:tcPr>
            <w:tcW w:w="1838" w:type="dxa"/>
            <w:tcBorders>
              <w:left w:val="single" w:sz="18" w:space="0" w:color="auto"/>
            </w:tcBorders>
          </w:tcPr>
          <w:p w14:paraId="19E0706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Ernesto Sanmiguel</w:t>
            </w:r>
          </w:p>
        </w:tc>
        <w:tc>
          <w:tcPr>
            <w:tcW w:w="2126" w:type="dxa"/>
          </w:tcPr>
          <w:p w14:paraId="5244191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1982AD9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454A62D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45EF73D4" w14:textId="77777777" w:rsidTr="00952E86">
        <w:tc>
          <w:tcPr>
            <w:tcW w:w="1838" w:type="dxa"/>
            <w:tcBorders>
              <w:left w:val="single" w:sz="18" w:space="0" w:color="auto"/>
            </w:tcBorders>
          </w:tcPr>
          <w:p w14:paraId="0C583B8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Eudoro Barco</w:t>
            </w:r>
          </w:p>
        </w:tc>
        <w:tc>
          <w:tcPr>
            <w:tcW w:w="2126" w:type="dxa"/>
          </w:tcPr>
          <w:p w14:paraId="2FF1370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53D9318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4E4EF3E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Piedecuesta</w:t>
            </w:r>
          </w:p>
        </w:tc>
      </w:tr>
      <w:tr w:rsidR="001952DC" w:rsidRPr="00274E6B" w14:paraId="46CCAC3E" w14:textId="77777777" w:rsidTr="00952E86">
        <w:tc>
          <w:tcPr>
            <w:tcW w:w="1838" w:type="dxa"/>
            <w:tcBorders>
              <w:left w:val="single" w:sz="18" w:space="0" w:color="auto"/>
            </w:tcBorders>
          </w:tcPr>
          <w:p w14:paraId="0E3B6B7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Eulogio Ortiz</w:t>
            </w:r>
          </w:p>
        </w:tc>
        <w:tc>
          <w:tcPr>
            <w:tcW w:w="2126" w:type="dxa"/>
          </w:tcPr>
          <w:p w14:paraId="1896EA8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70B03A9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3C5D01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Málaga</w:t>
            </w:r>
          </w:p>
        </w:tc>
      </w:tr>
      <w:tr w:rsidR="001952DC" w:rsidRPr="00274E6B" w14:paraId="370D432C" w14:textId="77777777" w:rsidTr="00952E86">
        <w:tc>
          <w:tcPr>
            <w:tcW w:w="1838" w:type="dxa"/>
            <w:tcBorders>
              <w:left w:val="single" w:sz="18" w:space="0" w:color="auto"/>
            </w:tcBorders>
          </w:tcPr>
          <w:p w14:paraId="34F88E9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Fabriciano Bermúdez Toro</w:t>
            </w:r>
          </w:p>
        </w:tc>
        <w:tc>
          <w:tcPr>
            <w:tcW w:w="2126" w:type="dxa"/>
          </w:tcPr>
          <w:p w14:paraId="3E83A01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5AA216C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1751C55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Cepitá</w:t>
            </w:r>
          </w:p>
        </w:tc>
      </w:tr>
      <w:tr w:rsidR="001952DC" w:rsidRPr="00274E6B" w14:paraId="56FE8D6A" w14:textId="77777777" w:rsidTr="00952E86">
        <w:tc>
          <w:tcPr>
            <w:tcW w:w="1838" w:type="dxa"/>
            <w:tcBorders>
              <w:left w:val="single" w:sz="18" w:space="0" w:color="auto"/>
            </w:tcBorders>
          </w:tcPr>
          <w:p w14:paraId="12D6C64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Florentino Serrano</w:t>
            </w:r>
          </w:p>
        </w:tc>
        <w:tc>
          <w:tcPr>
            <w:tcW w:w="2126" w:type="dxa"/>
          </w:tcPr>
          <w:p w14:paraId="54815CB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01CEF14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7B0A58D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Silos</w:t>
            </w:r>
          </w:p>
        </w:tc>
      </w:tr>
      <w:tr w:rsidR="001952DC" w:rsidRPr="00274E6B" w14:paraId="2ECA9D9B" w14:textId="77777777" w:rsidTr="00952E86">
        <w:tc>
          <w:tcPr>
            <w:tcW w:w="1838" w:type="dxa"/>
            <w:tcBorders>
              <w:left w:val="single" w:sz="18" w:space="0" w:color="auto"/>
            </w:tcBorders>
          </w:tcPr>
          <w:p w14:paraId="7E84088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Francisco Aguilera H</w:t>
            </w:r>
          </w:p>
        </w:tc>
        <w:tc>
          <w:tcPr>
            <w:tcW w:w="2126" w:type="dxa"/>
          </w:tcPr>
          <w:p w14:paraId="2A4807E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2863C8E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71F81F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Suratá</w:t>
            </w:r>
          </w:p>
        </w:tc>
      </w:tr>
      <w:tr w:rsidR="001952DC" w:rsidRPr="00274E6B" w14:paraId="1EB8CCB0" w14:textId="77777777" w:rsidTr="00952E86">
        <w:tc>
          <w:tcPr>
            <w:tcW w:w="1838" w:type="dxa"/>
            <w:tcBorders>
              <w:left w:val="single" w:sz="18" w:space="0" w:color="auto"/>
            </w:tcBorders>
          </w:tcPr>
          <w:p w14:paraId="2E0CFCD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Francisco Blanco V</w:t>
            </w:r>
          </w:p>
        </w:tc>
        <w:tc>
          <w:tcPr>
            <w:tcW w:w="2126" w:type="dxa"/>
          </w:tcPr>
          <w:p w14:paraId="434D243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017336D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C0B75F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Mutiscua</w:t>
            </w:r>
          </w:p>
        </w:tc>
      </w:tr>
      <w:tr w:rsidR="001952DC" w:rsidRPr="00274E6B" w14:paraId="1E0996CA" w14:textId="77777777" w:rsidTr="00952E86">
        <w:tc>
          <w:tcPr>
            <w:tcW w:w="1838" w:type="dxa"/>
            <w:tcBorders>
              <w:left w:val="single" w:sz="18" w:space="0" w:color="auto"/>
            </w:tcBorders>
          </w:tcPr>
          <w:p w14:paraId="32913FF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Francisco Ordóñez Navas</w:t>
            </w:r>
          </w:p>
        </w:tc>
        <w:tc>
          <w:tcPr>
            <w:tcW w:w="2126" w:type="dxa"/>
          </w:tcPr>
          <w:p w14:paraId="09500A9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5EB372E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 concejal y personero</w:t>
            </w:r>
          </w:p>
        </w:tc>
        <w:tc>
          <w:tcPr>
            <w:tcW w:w="2207" w:type="dxa"/>
            <w:tcBorders>
              <w:right w:val="single" w:sz="18" w:space="0" w:color="auto"/>
            </w:tcBorders>
          </w:tcPr>
          <w:p w14:paraId="254D357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Rionegro</w:t>
            </w:r>
          </w:p>
        </w:tc>
      </w:tr>
      <w:tr w:rsidR="001952DC" w:rsidRPr="00274E6B" w14:paraId="1786A427" w14:textId="77777777" w:rsidTr="00952E86">
        <w:tc>
          <w:tcPr>
            <w:tcW w:w="1838" w:type="dxa"/>
            <w:tcBorders>
              <w:left w:val="single" w:sz="18" w:space="0" w:color="auto"/>
            </w:tcBorders>
          </w:tcPr>
          <w:p w14:paraId="70EA747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Francisco Prada</w:t>
            </w:r>
          </w:p>
        </w:tc>
        <w:tc>
          <w:tcPr>
            <w:tcW w:w="2126" w:type="dxa"/>
          </w:tcPr>
          <w:p w14:paraId="6D82ABB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49030F4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56D273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Los Santos</w:t>
            </w:r>
          </w:p>
        </w:tc>
      </w:tr>
      <w:tr w:rsidR="001952DC" w:rsidRPr="00274E6B" w14:paraId="595E68C1" w14:textId="77777777" w:rsidTr="00952E86">
        <w:tc>
          <w:tcPr>
            <w:tcW w:w="1838" w:type="dxa"/>
            <w:tcBorders>
              <w:left w:val="single" w:sz="18" w:space="0" w:color="auto"/>
            </w:tcBorders>
          </w:tcPr>
          <w:p w14:paraId="23543BF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Hermógenes Motta</w:t>
            </w:r>
          </w:p>
        </w:tc>
        <w:tc>
          <w:tcPr>
            <w:tcW w:w="2126" w:type="dxa"/>
          </w:tcPr>
          <w:p w14:paraId="718D5DB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 coronel</w:t>
            </w:r>
          </w:p>
        </w:tc>
        <w:tc>
          <w:tcPr>
            <w:tcW w:w="2657" w:type="dxa"/>
          </w:tcPr>
          <w:p w14:paraId="5751911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F382E8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30B51AD7" w14:textId="77777777" w:rsidTr="00952E86">
        <w:tc>
          <w:tcPr>
            <w:tcW w:w="1838" w:type="dxa"/>
            <w:tcBorders>
              <w:left w:val="single" w:sz="18" w:space="0" w:color="auto"/>
            </w:tcBorders>
          </w:tcPr>
          <w:p w14:paraId="15E5A17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Hermógenes Rojas</w:t>
            </w:r>
          </w:p>
        </w:tc>
        <w:tc>
          <w:tcPr>
            <w:tcW w:w="2126" w:type="dxa"/>
          </w:tcPr>
          <w:p w14:paraId="256EF9B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2D6DB10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42D161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7B35306B" w14:textId="77777777" w:rsidTr="00952E86">
        <w:tc>
          <w:tcPr>
            <w:tcW w:w="1838" w:type="dxa"/>
            <w:tcBorders>
              <w:left w:val="single" w:sz="18" w:space="0" w:color="auto"/>
            </w:tcBorders>
          </w:tcPr>
          <w:p w14:paraId="2ED3839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Higinio Alba</w:t>
            </w:r>
          </w:p>
        </w:tc>
        <w:tc>
          <w:tcPr>
            <w:tcW w:w="2126" w:type="dxa"/>
          </w:tcPr>
          <w:p w14:paraId="036B4D3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467EBE6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75C4E5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74A4C3AA" w14:textId="77777777" w:rsidTr="00952E86">
        <w:tc>
          <w:tcPr>
            <w:tcW w:w="1838" w:type="dxa"/>
            <w:tcBorders>
              <w:left w:val="single" w:sz="18" w:space="0" w:color="auto"/>
            </w:tcBorders>
          </w:tcPr>
          <w:p w14:paraId="428F858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Higinio Castellanos</w:t>
            </w:r>
          </w:p>
        </w:tc>
        <w:tc>
          <w:tcPr>
            <w:tcW w:w="2126" w:type="dxa"/>
          </w:tcPr>
          <w:p w14:paraId="1701CA2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3AB62D8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79FCDC8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Málaga</w:t>
            </w:r>
          </w:p>
        </w:tc>
      </w:tr>
      <w:tr w:rsidR="001952DC" w:rsidRPr="00274E6B" w14:paraId="72D8A07F" w14:textId="77777777" w:rsidTr="00952E86">
        <w:tc>
          <w:tcPr>
            <w:tcW w:w="1838" w:type="dxa"/>
            <w:tcBorders>
              <w:left w:val="single" w:sz="18" w:space="0" w:color="auto"/>
            </w:tcBorders>
          </w:tcPr>
          <w:p w14:paraId="6FF3399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Hilario Jaimes Espinosa</w:t>
            </w:r>
          </w:p>
        </w:tc>
        <w:tc>
          <w:tcPr>
            <w:tcW w:w="2126" w:type="dxa"/>
          </w:tcPr>
          <w:p w14:paraId="60F4E77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2E608E1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49378AE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Guaca</w:t>
            </w:r>
          </w:p>
        </w:tc>
      </w:tr>
      <w:tr w:rsidR="001952DC" w:rsidRPr="00274E6B" w14:paraId="66E2B513" w14:textId="77777777" w:rsidTr="00952E86">
        <w:tc>
          <w:tcPr>
            <w:tcW w:w="1838" w:type="dxa"/>
            <w:tcBorders>
              <w:left w:val="single" w:sz="18" w:space="0" w:color="auto"/>
            </w:tcBorders>
          </w:tcPr>
          <w:p w14:paraId="7B922D8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lastRenderedPageBreak/>
              <w:t>Hipólito Gamboa</w:t>
            </w:r>
          </w:p>
        </w:tc>
        <w:tc>
          <w:tcPr>
            <w:tcW w:w="2126" w:type="dxa"/>
          </w:tcPr>
          <w:p w14:paraId="31E8BA5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4841FEB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6D57B2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Mutiscua</w:t>
            </w:r>
          </w:p>
        </w:tc>
      </w:tr>
      <w:tr w:rsidR="001952DC" w:rsidRPr="00274E6B" w14:paraId="1DC038A0" w14:textId="77777777" w:rsidTr="00952E86">
        <w:tc>
          <w:tcPr>
            <w:tcW w:w="1838" w:type="dxa"/>
            <w:tcBorders>
              <w:left w:val="single" w:sz="18" w:space="0" w:color="auto"/>
            </w:tcBorders>
          </w:tcPr>
          <w:p w14:paraId="22498A4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Ignacio Rodríguez</w:t>
            </w:r>
          </w:p>
        </w:tc>
        <w:tc>
          <w:tcPr>
            <w:tcW w:w="2126" w:type="dxa"/>
          </w:tcPr>
          <w:p w14:paraId="7A4B4AC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3580342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25D3B7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Capitanejo</w:t>
            </w:r>
          </w:p>
        </w:tc>
      </w:tr>
      <w:tr w:rsidR="001952DC" w:rsidRPr="00274E6B" w14:paraId="3DFA73CE" w14:textId="77777777" w:rsidTr="00952E86">
        <w:tc>
          <w:tcPr>
            <w:tcW w:w="1838" w:type="dxa"/>
            <w:tcBorders>
              <w:left w:val="single" w:sz="18" w:space="0" w:color="auto"/>
            </w:tcBorders>
          </w:tcPr>
          <w:p w14:paraId="7249228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Isaías Barco</w:t>
            </w:r>
          </w:p>
        </w:tc>
        <w:tc>
          <w:tcPr>
            <w:tcW w:w="2126" w:type="dxa"/>
          </w:tcPr>
          <w:p w14:paraId="7ABE44B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705E4E9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CF995F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Piedecuesta</w:t>
            </w:r>
          </w:p>
        </w:tc>
      </w:tr>
      <w:tr w:rsidR="001952DC" w:rsidRPr="00274E6B" w14:paraId="6DBDAACF" w14:textId="77777777" w:rsidTr="00952E86">
        <w:tc>
          <w:tcPr>
            <w:tcW w:w="1838" w:type="dxa"/>
            <w:tcBorders>
              <w:left w:val="single" w:sz="18" w:space="0" w:color="auto"/>
            </w:tcBorders>
          </w:tcPr>
          <w:p w14:paraId="4C39684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Isaías Latorre</w:t>
            </w:r>
          </w:p>
        </w:tc>
        <w:tc>
          <w:tcPr>
            <w:tcW w:w="2126" w:type="dxa"/>
          </w:tcPr>
          <w:p w14:paraId="516309D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5F7E76D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1A122B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Mutiscua</w:t>
            </w:r>
          </w:p>
        </w:tc>
      </w:tr>
      <w:tr w:rsidR="001952DC" w:rsidRPr="00274E6B" w14:paraId="1FE6D03A" w14:textId="77777777" w:rsidTr="00952E86">
        <w:tc>
          <w:tcPr>
            <w:tcW w:w="1838" w:type="dxa"/>
            <w:tcBorders>
              <w:left w:val="single" w:sz="18" w:space="0" w:color="auto"/>
            </w:tcBorders>
          </w:tcPr>
          <w:p w14:paraId="204EA95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Isidro Quirós</w:t>
            </w:r>
          </w:p>
        </w:tc>
        <w:tc>
          <w:tcPr>
            <w:tcW w:w="2126" w:type="dxa"/>
          </w:tcPr>
          <w:p w14:paraId="04C3E01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6979095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367CB1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Macaravita</w:t>
            </w:r>
          </w:p>
        </w:tc>
      </w:tr>
      <w:tr w:rsidR="001952DC" w:rsidRPr="00274E6B" w14:paraId="2AA32EB5" w14:textId="77777777" w:rsidTr="00952E86">
        <w:tc>
          <w:tcPr>
            <w:tcW w:w="1838" w:type="dxa"/>
            <w:tcBorders>
              <w:left w:val="single" w:sz="18" w:space="0" w:color="auto"/>
            </w:tcBorders>
          </w:tcPr>
          <w:p w14:paraId="74CF149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Ismael Desposario Gutiérrez</w:t>
            </w:r>
          </w:p>
        </w:tc>
        <w:tc>
          <w:tcPr>
            <w:tcW w:w="2126" w:type="dxa"/>
          </w:tcPr>
          <w:p w14:paraId="4756B92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650AF42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 y concejal</w:t>
            </w:r>
          </w:p>
        </w:tc>
        <w:tc>
          <w:tcPr>
            <w:tcW w:w="2207" w:type="dxa"/>
            <w:tcBorders>
              <w:right w:val="single" w:sz="18" w:space="0" w:color="auto"/>
            </w:tcBorders>
          </w:tcPr>
          <w:p w14:paraId="704538D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Suratá</w:t>
            </w:r>
          </w:p>
        </w:tc>
      </w:tr>
      <w:tr w:rsidR="001952DC" w:rsidRPr="00274E6B" w14:paraId="3F9CE9E0" w14:textId="77777777" w:rsidTr="00952E86">
        <w:tc>
          <w:tcPr>
            <w:tcW w:w="1838" w:type="dxa"/>
            <w:tcBorders>
              <w:left w:val="single" w:sz="18" w:space="0" w:color="auto"/>
            </w:tcBorders>
          </w:tcPr>
          <w:p w14:paraId="5143A70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Jerónimo Ortiz</w:t>
            </w:r>
          </w:p>
        </w:tc>
        <w:tc>
          <w:tcPr>
            <w:tcW w:w="2126" w:type="dxa"/>
          </w:tcPr>
          <w:p w14:paraId="2B6C7AA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7BA97BA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FFAB27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Gramalote</w:t>
            </w:r>
          </w:p>
        </w:tc>
      </w:tr>
      <w:tr w:rsidR="001952DC" w:rsidRPr="00274E6B" w14:paraId="3E53084D" w14:textId="77777777" w:rsidTr="00952E86">
        <w:tc>
          <w:tcPr>
            <w:tcW w:w="1838" w:type="dxa"/>
            <w:tcBorders>
              <w:left w:val="single" w:sz="18" w:space="0" w:color="auto"/>
            </w:tcBorders>
          </w:tcPr>
          <w:p w14:paraId="01C5192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Jesús Castellanos Ojeda</w:t>
            </w:r>
          </w:p>
        </w:tc>
        <w:tc>
          <w:tcPr>
            <w:tcW w:w="2126" w:type="dxa"/>
          </w:tcPr>
          <w:p w14:paraId="0161F04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254B1C0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4D7FE3C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Tequia</w:t>
            </w:r>
          </w:p>
        </w:tc>
      </w:tr>
      <w:tr w:rsidR="001952DC" w:rsidRPr="00274E6B" w14:paraId="5ABD6125" w14:textId="77777777" w:rsidTr="00952E86">
        <w:tc>
          <w:tcPr>
            <w:tcW w:w="1838" w:type="dxa"/>
            <w:tcBorders>
              <w:left w:val="single" w:sz="18" w:space="0" w:color="auto"/>
            </w:tcBorders>
          </w:tcPr>
          <w:p w14:paraId="1272457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Joaquín Amaya</w:t>
            </w:r>
          </w:p>
        </w:tc>
        <w:tc>
          <w:tcPr>
            <w:tcW w:w="2126" w:type="dxa"/>
          </w:tcPr>
          <w:p w14:paraId="44DEE73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36597A7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1BC956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Lebrija</w:t>
            </w:r>
          </w:p>
        </w:tc>
      </w:tr>
      <w:tr w:rsidR="001952DC" w:rsidRPr="00274E6B" w14:paraId="12E5F4FB" w14:textId="77777777" w:rsidTr="00952E86">
        <w:tc>
          <w:tcPr>
            <w:tcW w:w="1838" w:type="dxa"/>
            <w:tcBorders>
              <w:left w:val="single" w:sz="18" w:space="0" w:color="auto"/>
            </w:tcBorders>
          </w:tcPr>
          <w:p w14:paraId="2E44AD8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Jorge Salazar</w:t>
            </w:r>
          </w:p>
        </w:tc>
        <w:tc>
          <w:tcPr>
            <w:tcW w:w="2126" w:type="dxa"/>
          </w:tcPr>
          <w:p w14:paraId="1BC1A26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6E812B0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C5BA56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Málaga</w:t>
            </w:r>
          </w:p>
        </w:tc>
      </w:tr>
      <w:tr w:rsidR="001952DC" w:rsidRPr="00274E6B" w14:paraId="574B7E53" w14:textId="77777777" w:rsidTr="00952E86">
        <w:tc>
          <w:tcPr>
            <w:tcW w:w="1838" w:type="dxa"/>
            <w:tcBorders>
              <w:left w:val="single" w:sz="18" w:space="0" w:color="auto"/>
            </w:tcBorders>
          </w:tcPr>
          <w:p w14:paraId="1AF4057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José del Carmen Prada</w:t>
            </w:r>
          </w:p>
        </w:tc>
        <w:tc>
          <w:tcPr>
            <w:tcW w:w="2126" w:type="dxa"/>
          </w:tcPr>
          <w:p w14:paraId="1E81AC1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6FB4121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6A26385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Los Santos</w:t>
            </w:r>
          </w:p>
        </w:tc>
      </w:tr>
      <w:tr w:rsidR="001952DC" w:rsidRPr="00274E6B" w14:paraId="33D70DC3" w14:textId="77777777" w:rsidTr="00952E86">
        <w:tc>
          <w:tcPr>
            <w:tcW w:w="1838" w:type="dxa"/>
            <w:tcBorders>
              <w:left w:val="single" w:sz="18" w:space="0" w:color="auto"/>
            </w:tcBorders>
          </w:tcPr>
          <w:p w14:paraId="063A1C8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José del Carmen Ruiz</w:t>
            </w:r>
          </w:p>
        </w:tc>
        <w:tc>
          <w:tcPr>
            <w:tcW w:w="2126" w:type="dxa"/>
          </w:tcPr>
          <w:p w14:paraId="7E645F5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6BAAB50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EF04D6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1B299A14" w14:textId="77777777" w:rsidTr="00952E86">
        <w:tc>
          <w:tcPr>
            <w:tcW w:w="1838" w:type="dxa"/>
            <w:tcBorders>
              <w:left w:val="single" w:sz="18" w:space="0" w:color="auto"/>
            </w:tcBorders>
          </w:tcPr>
          <w:p w14:paraId="5C37D06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José Jesús García</w:t>
            </w:r>
          </w:p>
        </w:tc>
        <w:tc>
          <w:tcPr>
            <w:tcW w:w="2126" w:type="dxa"/>
          </w:tcPr>
          <w:p w14:paraId="6442BBB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6F28FD9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295E2C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32C3AD7F" w14:textId="77777777" w:rsidTr="00952E86">
        <w:tc>
          <w:tcPr>
            <w:tcW w:w="1838" w:type="dxa"/>
            <w:tcBorders>
              <w:left w:val="single" w:sz="18" w:space="0" w:color="auto"/>
            </w:tcBorders>
          </w:tcPr>
          <w:p w14:paraId="2608A41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José Pantaleón Acevedo</w:t>
            </w:r>
          </w:p>
        </w:tc>
        <w:tc>
          <w:tcPr>
            <w:tcW w:w="2126" w:type="dxa"/>
          </w:tcPr>
          <w:p w14:paraId="348AFFD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5386730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7F8117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Lebrija</w:t>
            </w:r>
          </w:p>
        </w:tc>
      </w:tr>
      <w:tr w:rsidR="001952DC" w:rsidRPr="00274E6B" w14:paraId="1017652C" w14:textId="77777777" w:rsidTr="00952E86">
        <w:tc>
          <w:tcPr>
            <w:tcW w:w="1838" w:type="dxa"/>
            <w:tcBorders>
              <w:left w:val="single" w:sz="18" w:space="0" w:color="auto"/>
            </w:tcBorders>
          </w:tcPr>
          <w:p w14:paraId="17E3A6B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José Vicente Serrano</w:t>
            </w:r>
          </w:p>
        </w:tc>
        <w:tc>
          <w:tcPr>
            <w:tcW w:w="2126" w:type="dxa"/>
          </w:tcPr>
          <w:p w14:paraId="1380BD6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 coronel</w:t>
            </w:r>
          </w:p>
        </w:tc>
        <w:tc>
          <w:tcPr>
            <w:tcW w:w="2657" w:type="dxa"/>
          </w:tcPr>
          <w:p w14:paraId="4CEF3E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11449BB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Lebrija</w:t>
            </w:r>
          </w:p>
        </w:tc>
      </w:tr>
      <w:tr w:rsidR="001952DC" w:rsidRPr="00274E6B" w14:paraId="1A07D26E" w14:textId="77777777" w:rsidTr="00952E86">
        <w:tc>
          <w:tcPr>
            <w:tcW w:w="1838" w:type="dxa"/>
            <w:tcBorders>
              <w:left w:val="single" w:sz="18" w:space="0" w:color="auto"/>
            </w:tcBorders>
          </w:tcPr>
          <w:p w14:paraId="6C9115B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Juan B Medina</w:t>
            </w:r>
          </w:p>
        </w:tc>
        <w:tc>
          <w:tcPr>
            <w:tcW w:w="2126" w:type="dxa"/>
          </w:tcPr>
          <w:p w14:paraId="14FAC0F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72C948B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EF8CE1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Toledo</w:t>
            </w:r>
          </w:p>
        </w:tc>
      </w:tr>
      <w:tr w:rsidR="001952DC" w:rsidRPr="00274E6B" w14:paraId="4E96093E" w14:textId="77777777" w:rsidTr="00952E86">
        <w:tc>
          <w:tcPr>
            <w:tcW w:w="1838" w:type="dxa"/>
            <w:tcBorders>
              <w:left w:val="single" w:sz="18" w:space="0" w:color="auto"/>
            </w:tcBorders>
          </w:tcPr>
          <w:p w14:paraId="392079A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Juan D Serrano</w:t>
            </w:r>
          </w:p>
        </w:tc>
        <w:tc>
          <w:tcPr>
            <w:tcW w:w="2126" w:type="dxa"/>
          </w:tcPr>
          <w:p w14:paraId="2DE82EF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3F5ED37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3E40B6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027A65AA" w14:textId="77777777" w:rsidTr="00952E86">
        <w:tc>
          <w:tcPr>
            <w:tcW w:w="1838" w:type="dxa"/>
            <w:tcBorders>
              <w:left w:val="single" w:sz="18" w:space="0" w:color="auto"/>
            </w:tcBorders>
          </w:tcPr>
          <w:p w14:paraId="6CED6A6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lastRenderedPageBreak/>
              <w:t>Juan Jesús Blanco</w:t>
            </w:r>
          </w:p>
        </w:tc>
        <w:tc>
          <w:tcPr>
            <w:tcW w:w="2126" w:type="dxa"/>
          </w:tcPr>
          <w:p w14:paraId="6B1824A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 coronel</w:t>
            </w:r>
          </w:p>
        </w:tc>
        <w:tc>
          <w:tcPr>
            <w:tcW w:w="2657" w:type="dxa"/>
          </w:tcPr>
          <w:p w14:paraId="1842BA5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2F4555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45E3EA54" w14:textId="77777777" w:rsidTr="00952E86">
        <w:tc>
          <w:tcPr>
            <w:tcW w:w="1838" w:type="dxa"/>
            <w:tcBorders>
              <w:left w:val="single" w:sz="18" w:space="0" w:color="auto"/>
            </w:tcBorders>
          </w:tcPr>
          <w:p w14:paraId="2C9ADE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Juan de la Rosa Luna</w:t>
            </w:r>
          </w:p>
        </w:tc>
        <w:tc>
          <w:tcPr>
            <w:tcW w:w="2126" w:type="dxa"/>
          </w:tcPr>
          <w:p w14:paraId="4C5DB4B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41E9E85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4582CC4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Labateca</w:t>
            </w:r>
          </w:p>
        </w:tc>
      </w:tr>
      <w:tr w:rsidR="001952DC" w:rsidRPr="00274E6B" w14:paraId="5A3A8216" w14:textId="77777777" w:rsidTr="00952E86">
        <w:tc>
          <w:tcPr>
            <w:tcW w:w="1838" w:type="dxa"/>
            <w:tcBorders>
              <w:left w:val="single" w:sz="18" w:space="0" w:color="auto"/>
            </w:tcBorders>
          </w:tcPr>
          <w:p w14:paraId="53A1823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Juan Sarmiento H</w:t>
            </w:r>
          </w:p>
        </w:tc>
        <w:tc>
          <w:tcPr>
            <w:tcW w:w="2126" w:type="dxa"/>
          </w:tcPr>
          <w:p w14:paraId="760E434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1C39362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9DEFA7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7E1C480C" w14:textId="77777777" w:rsidTr="00952E86">
        <w:tc>
          <w:tcPr>
            <w:tcW w:w="1838" w:type="dxa"/>
            <w:tcBorders>
              <w:left w:val="single" w:sz="18" w:space="0" w:color="auto"/>
            </w:tcBorders>
          </w:tcPr>
          <w:p w14:paraId="119D794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Julián Gamboa</w:t>
            </w:r>
          </w:p>
        </w:tc>
        <w:tc>
          <w:tcPr>
            <w:tcW w:w="2126" w:type="dxa"/>
          </w:tcPr>
          <w:p w14:paraId="6143941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7894AEE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7B0807B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Cucutilla</w:t>
            </w:r>
          </w:p>
        </w:tc>
      </w:tr>
      <w:tr w:rsidR="001952DC" w:rsidRPr="00274E6B" w14:paraId="4D9C50E5" w14:textId="77777777" w:rsidTr="00952E86">
        <w:tc>
          <w:tcPr>
            <w:tcW w:w="1838" w:type="dxa"/>
            <w:tcBorders>
              <w:left w:val="single" w:sz="18" w:space="0" w:color="auto"/>
            </w:tcBorders>
          </w:tcPr>
          <w:p w14:paraId="1E04F57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Julio Castillo</w:t>
            </w:r>
          </w:p>
        </w:tc>
        <w:tc>
          <w:tcPr>
            <w:tcW w:w="2126" w:type="dxa"/>
          </w:tcPr>
          <w:p w14:paraId="3F49888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0306B88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Secretario electoral</w:t>
            </w:r>
          </w:p>
        </w:tc>
        <w:tc>
          <w:tcPr>
            <w:tcW w:w="2207" w:type="dxa"/>
            <w:tcBorders>
              <w:right w:val="single" w:sz="18" w:space="0" w:color="auto"/>
            </w:tcBorders>
          </w:tcPr>
          <w:p w14:paraId="33E0AEB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Santander</w:t>
            </w:r>
          </w:p>
        </w:tc>
      </w:tr>
      <w:tr w:rsidR="001952DC" w:rsidRPr="00274E6B" w14:paraId="013525F6" w14:textId="77777777" w:rsidTr="00952E86">
        <w:tc>
          <w:tcPr>
            <w:tcW w:w="1838" w:type="dxa"/>
            <w:tcBorders>
              <w:left w:val="single" w:sz="18" w:space="0" w:color="auto"/>
            </w:tcBorders>
          </w:tcPr>
          <w:p w14:paraId="00D82F9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Lázaro María Hernández</w:t>
            </w:r>
          </w:p>
        </w:tc>
        <w:tc>
          <w:tcPr>
            <w:tcW w:w="2126" w:type="dxa"/>
          </w:tcPr>
          <w:p w14:paraId="00A5A75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6E1284E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5780BF3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Umpalá</w:t>
            </w:r>
          </w:p>
        </w:tc>
      </w:tr>
      <w:tr w:rsidR="001952DC" w:rsidRPr="00274E6B" w14:paraId="06DEECC9" w14:textId="77777777" w:rsidTr="00952E86">
        <w:tc>
          <w:tcPr>
            <w:tcW w:w="1838" w:type="dxa"/>
            <w:tcBorders>
              <w:left w:val="single" w:sz="18" w:space="0" w:color="auto"/>
            </w:tcBorders>
          </w:tcPr>
          <w:p w14:paraId="6EFDF49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Leoncio B Atuesta</w:t>
            </w:r>
          </w:p>
        </w:tc>
        <w:tc>
          <w:tcPr>
            <w:tcW w:w="2126" w:type="dxa"/>
          </w:tcPr>
          <w:p w14:paraId="1F9CC40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5C194C6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51961CE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670ACE13" w14:textId="77777777" w:rsidTr="00952E86">
        <w:tc>
          <w:tcPr>
            <w:tcW w:w="1838" w:type="dxa"/>
            <w:tcBorders>
              <w:left w:val="single" w:sz="18" w:space="0" w:color="auto"/>
            </w:tcBorders>
          </w:tcPr>
          <w:p w14:paraId="312E96F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Leandro Acevedo</w:t>
            </w:r>
          </w:p>
        </w:tc>
        <w:tc>
          <w:tcPr>
            <w:tcW w:w="2126" w:type="dxa"/>
          </w:tcPr>
          <w:p w14:paraId="6362413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4B6BEF3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6C5A2F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Cácota de Velasco</w:t>
            </w:r>
          </w:p>
        </w:tc>
      </w:tr>
      <w:tr w:rsidR="001952DC" w:rsidRPr="00274E6B" w14:paraId="702F9268" w14:textId="77777777" w:rsidTr="00952E86">
        <w:tc>
          <w:tcPr>
            <w:tcW w:w="1838" w:type="dxa"/>
            <w:tcBorders>
              <w:left w:val="single" w:sz="18" w:space="0" w:color="auto"/>
            </w:tcBorders>
          </w:tcPr>
          <w:p w14:paraId="2490AD0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Antonio Ibáñez</w:t>
            </w:r>
          </w:p>
        </w:tc>
        <w:tc>
          <w:tcPr>
            <w:tcW w:w="2126" w:type="dxa"/>
          </w:tcPr>
          <w:p w14:paraId="5D49F41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7926632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0B5F97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Cácota de Velasco</w:t>
            </w:r>
          </w:p>
        </w:tc>
      </w:tr>
      <w:tr w:rsidR="001952DC" w:rsidRPr="00274E6B" w14:paraId="56F989D8" w14:textId="77777777" w:rsidTr="00952E86">
        <w:tc>
          <w:tcPr>
            <w:tcW w:w="1838" w:type="dxa"/>
            <w:tcBorders>
              <w:left w:val="single" w:sz="18" w:space="0" w:color="auto"/>
            </w:tcBorders>
          </w:tcPr>
          <w:p w14:paraId="6C10939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Felipe Serrano</w:t>
            </w:r>
          </w:p>
        </w:tc>
        <w:tc>
          <w:tcPr>
            <w:tcW w:w="2126" w:type="dxa"/>
          </w:tcPr>
          <w:p w14:paraId="52FC0DB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2AA6B59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8913DB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Andrés</w:t>
            </w:r>
          </w:p>
        </w:tc>
      </w:tr>
      <w:tr w:rsidR="001952DC" w:rsidRPr="00274E6B" w14:paraId="2932808B" w14:textId="77777777" w:rsidTr="00952E86">
        <w:tc>
          <w:tcPr>
            <w:tcW w:w="1838" w:type="dxa"/>
            <w:tcBorders>
              <w:left w:val="single" w:sz="18" w:space="0" w:color="auto"/>
            </w:tcBorders>
          </w:tcPr>
          <w:p w14:paraId="3E2A00A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Fernando Sanmiguel</w:t>
            </w:r>
          </w:p>
        </w:tc>
        <w:tc>
          <w:tcPr>
            <w:tcW w:w="2126" w:type="dxa"/>
          </w:tcPr>
          <w:p w14:paraId="6C68EB8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10215FF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6B6BFF6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Labateca</w:t>
            </w:r>
          </w:p>
        </w:tc>
      </w:tr>
      <w:tr w:rsidR="001952DC" w:rsidRPr="00274E6B" w14:paraId="3CB90CB1" w14:textId="77777777" w:rsidTr="00952E86">
        <w:tc>
          <w:tcPr>
            <w:tcW w:w="1838" w:type="dxa"/>
            <w:tcBorders>
              <w:left w:val="single" w:sz="18" w:space="0" w:color="auto"/>
            </w:tcBorders>
          </w:tcPr>
          <w:p w14:paraId="117A11D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Jesús Galvis</w:t>
            </w:r>
          </w:p>
        </w:tc>
        <w:tc>
          <w:tcPr>
            <w:tcW w:w="2126" w:type="dxa"/>
          </w:tcPr>
          <w:p w14:paraId="130C1C1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 coronel</w:t>
            </w:r>
          </w:p>
        </w:tc>
        <w:tc>
          <w:tcPr>
            <w:tcW w:w="2657" w:type="dxa"/>
          </w:tcPr>
          <w:p w14:paraId="529D3DF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755E463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72D95761" w14:textId="77777777" w:rsidTr="00952E86">
        <w:tc>
          <w:tcPr>
            <w:tcW w:w="1838" w:type="dxa"/>
            <w:tcBorders>
              <w:left w:val="single" w:sz="18" w:space="0" w:color="auto"/>
            </w:tcBorders>
          </w:tcPr>
          <w:p w14:paraId="2228B24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María Rodríguez</w:t>
            </w:r>
          </w:p>
        </w:tc>
        <w:tc>
          <w:tcPr>
            <w:tcW w:w="2126" w:type="dxa"/>
          </w:tcPr>
          <w:p w14:paraId="0E4B13D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71443F9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6247AD8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4986C3E8" w14:textId="77777777" w:rsidTr="00952E86">
        <w:tc>
          <w:tcPr>
            <w:tcW w:w="1838" w:type="dxa"/>
            <w:tcBorders>
              <w:left w:val="single" w:sz="18" w:space="0" w:color="auto"/>
            </w:tcBorders>
          </w:tcPr>
          <w:p w14:paraId="16FA12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Luis Sorzano</w:t>
            </w:r>
          </w:p>
        </w:tc>
        <w:tc>
          <w:tcPr>
            <w:tcW w:w="2126" w:type="dxa"/>
          </w:tcPr>
          <w:p w14:paraId="12AB938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5B474E4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991CD8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Piedecuesta</w:t>
            </w:r>
          </w:p>
        </w:tc>
      </w:tr>
      <w:tr w:rsidR="001952DC" w:rsidRPr="00274E6B" w14:paraId="78BDB6C6" w14:textId="77777777" w:rsidTr="00952E86">
        <w:tc>
          <w:tcPr>
            <w:tcW w:w="1838" w:type="dxa"/>
            <w:tcBorders>
              <w:left w:val="single" w:sz="18" w:space="0" w:color="auto"/>
            </w:tcBorders>
          </w:tcPr>
          <w:p w14:paraId="52166B8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Manuel Canal V</w:t>
            </w:r>
          </w:p>
        </w:tc>
        <w:tc>
          <w:tcPr>
            <w:tcW w:w="2126" w:type="dxa"/>
          </w:tcPr>
          <w:p w14:paraId="4128087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37DA733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282A34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77ED101B" w14:textId="77777777" w:rsidTr="00952E86">
        <w:tc>
          <w:tcPr>
            <w:tcW w:w="1838" w:type="dxa"/>
            <w:tcBorders>
              <w:left w:val="single" w:sz="18" w:space="0" w:color="auto"/>
            </w:tcBorders>
          </w:tcPr>
          <w:p w14:paraId="2119B2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Manuel Mogollón</w:t>
            </w:r>
          </w:p>
        </w:tc>
        <w:tc>
          <w:tcPr>
            <w:tcW w:w="2126" w:type="dxa"/>
          </w:tcPr>
          <w:p w14:paraId="71E894A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029BA38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7DD82B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Cácota de Velasco</w:t>
            </w:r>
          </w:p>
        </w:tc>
      </w:tr>
      <w:tr w:rsidR="001952DC" w:rsidRPr="00274E6B" w14:paraId="44B8C8A9" w14:textId="77777777" w:rsidTr="00952E86">
        <w:tc>
          <w:tcPr>
            <w:tcW w:w="1838" w:type="dxa"/>
            <w:tcBorders>
              <w:left w:val="single" w:sz="18" w:space="0" w:color="auto"/>
            </w:tcBorders>
          </w:tcPr>
          <w:p w14:paraId="5C8FDA4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lastRenderedPageBreak/>
              <w:t>Manuel Tarazona</w:t>
            </w:r>
          </w:p>
        </w:tc>
        <w:tc>
          <w:tcPr>
            <w:tcW w:w="2126" w:type="dxa"/>
          </w:tcPr>
          <w:p w14:paraId="15B613B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051FFEB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77CAAF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Suratá</w:t>
            </w:r>
          </w:p>
        </w:tc>
      </w:tr>
      <w:tr w:rsidR="001952DC" w:rsidRPr="00274E6B" w14:paraId="102CFEFE" w14:textId="77777777" w:rsidTr="00952E86">
        <w:tc>
          <w:tcPr>
            <w:tcW w:w="1838" w:type="dxa"/>
            <w:tcBorders>
              <w:left w:val="single" w:sz="18" w:space="0" w:color="auto"/>
            </w:tcBorders>
          </w:tcPr>
          <w:p w14:paraId="7FF6D4E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Marco Aurelio Contreras</w:t>
            </w:r>
          </w:p>
        </w:tc>
        <w:tc>
          <w:tcPr>
            <w:tcW w:w="2126" w:type="dxa"/>
          </w:tcPr>
          <w:p w14:paraId="3B53B0F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14B99D9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 y concejal</w:t>
            </w:r>
          </w:p>
        </w:tc>
        <w:tc>
          <w:tcPr>
            <w:tcW w:w="2207" w:type="dxa"/>
            <w:tcBorders>
              <w:right w:val="single" w:sz="18" w:space="0" w:color="auto"/>
            </w:tcBorders>
          </w:tcPr>
          <w:p w14:paraId="2FDEC4B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Pamplona</w:t>
            </w:r>
          </w:p>
        </w:tc>
      </w:tr>
      <w:tr w:rsidR="001952DC" w:rsidRPr="00274E6B" w14:paraId="3189FAA9" w14:textId="77777777" w:rsidTr="00952E86">
        <w:tc>
          <w:tcPr>
            <w:tcW w:w="1838" w:type="dxa"/>
            <w:tcBorders>
              <w:left w:val="single" w:sz="18" w:space="0" w:color="auto"/>
            </w:tcBorders>
          </w:tcPr>
          <w:p w14:paraId="293F025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Marco Aurelio Duarte</w:t>
            </w:r>
          </w:p>
        </w:tc>
        <w:tc>
          <w:tcPr>
            <w:tcW w:w="2126" w:type="dxa"/>
          </w:tcPr>
          <w:p w14:paraId="7149493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238B017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6C3686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Cerrito</w:t>
            </w:r>
          </w:p>
        </w:tc>
      </w:tr>
      <w:tr w:rsidR="001952DC" w:rsidRPr="00274E6B" w14:paraId="531984AB" w14:textId="77777777" w:rsidTr="00952E86">
        <w:tc>
          <w:tcPr>
            <w:tcW w:w="1838" w:type="dxa"/>
            <w:tcBorders>
              <w:left w:val="single" w:sz="18" w:space="0" w:color="auto"/>
            </w:tcBorders>
          </w:tcPr>
          <w:p w14:paraId="1561EFC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Marco Aurelio Quirós</w:t>
            </w:r>
          </w:p>
        </w:tc>
        <w:tc>
          <w:tcPr>
            <w:tcW w:w="2126" w:type="dxa"/>
          </w:tcPr>
          <w:p w14:paraId="69394D1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5650098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7898E0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Macaravita</w:t>
            </w:r>
          </w:p>
        </w:tc>
      </w:tr>
      <w:tr w:rsidR="001952DC" w:rsidRPr="00274E6B" w14:paraId="34390B0A" w14:textId="77777777" w:rsidTr="00952E86">
        <w:tc>
          <w:tcPr>
            <w:tcW w:w="1838" w:type="dxa"/>
            <w:tcBorders>
              <w:left w:val="single" w:sz="18" w:space="0" w:color="auto"/>
            </w:tcBorders>
          </w:tcPr>
          <w:p w14:paraId="150378D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Martín A Jaimes</w:t>
            </w:r>
          </w:p>
        </w:tc>
        <w:tc>
          <w:tcPr>
            <w:tcW w:w="2126" w:type="dxa"/>
          </w:tcPr>
          <w:p w14:paraId="413F154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2C207B2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7521FEC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Andrés</w:t>
            </w:r>
          </w:p>
        </w:tc>
      </w:tr>
      <w:tr w:rsidR="001952DC" w:rsidRPr="00274E6B" w14:paraId="41A5E6BA" w14:textId="77777777" w:rsidTr="00952E86">
        <w:tc>
          <w:tcPr>
            <w:tcW w:w="1838" w:type="dxa"/>
            <w:tcBorders>
              <w:left w:val="single" w:sz="18" w:space="0" w:color="auto"/>
            </w:tcBorders>
          </w:tcPr>
          <w:p w14:paraId="0B694F2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Máximo Hernández</w:t>
            </w:r>
          </w:p>
        </w:tc>
        <w:tc>
          <w:tcPr>
            <w:tcW w:w="2126" w:type="dxa"/>
          </w:tcPr>
          <w:p w14:paraId="620F7BA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07080E7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5B1EA4D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Puerto Wilches</w:t>
            </w:r>
          </w:p>
        </w:tc>
      </w:tr>
      <w:tr w:rsidR="001952DC" w:rsidRPr="00274E6B" w14:paraId="079254D0" w14:textId="77777777" w:rsidTr="00952E86">
        <w:tc>
          <w:tcPr>
            <w:tcW w:w="1838" w:type="dxa"/>
            <w:tcBorders>
              <w:left w:val="single" w:sz="18" w:space="0" w:color="auto"/>
            </w:tcBorders>
          </w:tcPr>
          <w:p w14:paraId="149150A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Miguel A. Ramírez</w:t>
            </w:r>
          </w:p>
        </w:tc>
        <w:tc>
          <w:tcPr>
            <w:tcW w:w="2126" w:type="dxa"/>
          </w:tcPr>
          <w:p w14:paraId="25CEE8E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General</w:t>
            </w:r>
          </w:p>
        </w:tc>
        <w:tc>
          <w:tcPr>
            <w:tcW w:w="2657" w:type="dxa"/>
          </w:tcPr>
          <w:p w14:paraId="0DCA03D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1A03319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Matanza</w:t>
            </w:r>
          </w:p>
        </w:tc>
      </w:tr>
      <w:tr w:rsidR="001952DC" w:rsidRPr="00274E6B" w14:paraId="3752C992" w14:textId="77777777" w:rsidTr="00952E86">
        <w:tc>
          <w:tcPr>
            <w:tcW w:w="1838" w:type="dxa"/>
            <w:tcBorders>
              <w:left w:val="single" w:sz="18" w:space="0" w:color="auto"/>
            </w:tcBorders>
          </w:tcPr>
          <w:p w14:paraId="13CC52B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Nicolás Cortés</w:t>
            </w:r>
          </w:p>
        </w:tc>
        <w:tc>
          <w:tcPr>
            <w:tcW w:w="2126" w:type="dxa"/>
          </w:tcPr>
          <w:p w14:paraId="208DA48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74EC858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0CCAE9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Girón</w:t>
            </w:r>
          </w:p>
        </w:tc>
      </w:tr>
      <w:tr w:rsidR="001952DC" w:rsidRPr="00274E6B" w14:paraId="6C8D709F" w14:textId="77777777" w:rsidTr="00952E86">
        <w:tc>
          <w:tcPr>
            <w:tcW w:w="1838" w:type="dxa"/>
            <w:tcBorders>
              <w:left w:val="single" w:sz="18" w:space="0" w:color="auto"/>
            </w:tcBorders>
          </w:tcPr>
          <w:p w14:paraId="7E0BC36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Pablo Ferro</w:t>
            </w:r>
          </w:p>
        </w:tc>
        <w:tc>
          <w:tcPr>
            <w:tcW w:w="2126" w:type="dxa"/>
          </w:tcPr>
          <w:p w14:paraId="2454065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4683C27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47C85C6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California</w:t>
            </w:r>
          </w:p>
        </w:tc>
      </w:tr>
      <w:tr w:rsidR="001952DC" w:rsidRPr="00274E6B" w14:paraId="5B367536" w14:textId="77777777" w:rsidTr="00952E86">
        <w:tc>
          <w:tcPr>
            <w:tcW w:w="1838" w:type="dxa"/>
            <w:tcBorders>
              <w:left w:val="single" w:sz="18" w:space="0" w:color="auto"/>
            </w:tcBorders>
          </w:tcPr>
          <w:p w14:paraId="09266D1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Pablo Pinzón</w:t>
            </w:r>
          </w:p>
        </w:tc>
        <w:tc>
          <w:tcPr>
            <w:tcW w:w="2126" w:type="dxa"/>
          </w:tcPr>
          <w:p w14:paraId="2234B40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5AEA1BE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623D0D5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Puerto Wilches</w:t>
            </w:r>
          </w:p>
        </w:tc>
      </w:tr>
      <w:tr w:rsidR="001952DC" w:rsidRPr="00274E6B" w14:paraId="1FFF9AE1" w14:textId="77777777" w:rsidTr="00952E86">
        <w:tc>
          <w:tcPr>
            <w:tcW w:w="1838" w:type="dxa"/>
            <w:tcBorders>
              <w:left w:val="single" w:sz="18" w:space="0" w:color="auto"/>
            </w:tcBorders>
          </w:tcPr>
          <w:p w14:paraId="533B7CF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Paulino Jaimes</w:t>
            </w:r>
          </w:p>
        </w:tc>
        <w:tc>
          <w:tcPr>
            <w:tcW w:w="2126" w:type="dxa"/>
          </w:tcPr>
          <w:p w14:paraId="2C35321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0FCEB46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7ECBC4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Tequia</w:t>
            </w:r>
          </w:p>
        </w:tc>
      </w:tr>
      <w:tr w:rsidR="001952DC" w:rsidRPr="00274E6B" w14:paraId="0A15825E" w14:textId="77777777" w:rsidTr="00952E86">
        <w:tc>
          <w:tcPr>
            <w:tcW w:w="1838" w:type="dxa"/>
            <w:tcBorders>
              <w:left w:val="single" w:sz="18" w:space="0" w:color="auto"/>
            </w:tcBorders>
          </w:tcPr>
          <w:p w14:paraId="2BE56E3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Albarracín</w:t>
            </w:r>
          </w:p>
        </w:tc>
        <w:tc>
          <w:tcPr>
            <w:tcW w:w="2126" w:type="dxa"/>
          </w:tcPr>
          <w:p w14:paraId="1BC25B4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Pr>
          <w:p w14:paraId="0A353D3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77B23B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Suratá</w:t>
            </w:r>
          </w:p>
        </w:tc>
      </w:tr>
      <w:tr w:rsidR="001952DC" w:rsidRPr="00274E6B" w14:paraId="41F8D073" w14:textId="77777777" w:rsidTr="00952E86">
        <w:tc>
          <w:tcPr>
            <w:tcW w:w="1838" w:type="dxa"/>
            <w:tcBorders>
              <w:left w:val="single" w:sz="18" w:space="0" w:color="auto"/>
            </w:tcBorders>
          </w:tcPr>
          <w:p w14:paraId="7636F8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Antonio Mantilla</w:t>
            </w:r>
          </w:p>
        </w:tc>
        <w:tc>
          <w:tcPr>
            <w:tcW w:w="2126" w:type="dxa"/>
          </w:tcPr>
          <w:p w14:paraId="35EF35A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Teniente</w:t>
            </w:r>
          </w:p>
        </w:tc>
        <w:tc>
          <w:tcPr>
            <w:tcW w:w="2657" w:type="dxa"/>
          </w:tcPr>
          <w:p w14:paraId="34EB217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B6F901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Los Santos</w:t>
            </w:r>
          </w:p>
        </w:tc>
      </w:tr>
      <w:tr w:rsidR="001952DC" w:rsidRPr="00274E6B" w14:paraId="1F60B88B" w14:textId="77777777" w:rsidTr="00952E86">
        <w:tc>
          <w:tcPr>
            <w:tcW w:w="1838" w:type="dxa"/>
            <w:tcBorders>
              <w:left w:val="single" w:sz="18" w:space="0" w:color="auto"/>
            </w:tcBorders>
          </w:tcPr>
          <w:p w14:paraId="0161A7C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Antonio Salgar</w:t>
            </w:r>
          </w:p>
        </w:tc>
        <w:tc>
          <w:tcPr>
            <w:tcW w:w="2126" w:type="dxa"/>
          </w:tcPr>
          <w:p w14:paraId="1A6ECC5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27A13AC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6F58091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Lebrija</w:t>
            </w:r>
          </w:p>
        </w:tc>
      </w:tr>
      <w:tr w:rsidR="001952DC" w:rsidRPr="00274E6B" w14:paraId="3793D001" w14:textId="77777777" w:rsidTr="00952E86">
        <w:tc>
          <w:tcPr>
            <w:tcW w:w="1838" w:type="dxa"/>
            <w:tcBorders>
              <w:left w:val="single" w:sz="18" w:space="0" w:color="auto"/>
            </w:tcBorders>
          </w:tcPr>
          <w:p w14:paraId="5C9462D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Felipe Mantilla</w:t>
            </w:r>
          </w:p>
        </w:tc>
        <w:tc>
          <w:tcPr>
            <w:tcW w:w="2126" w:type="dxa"/>
          </w:tcPr>
          <w:p w14:paraId="439FE03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6769743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39C8B2B"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Piedecuesta</w:t>
            </w:r>
          </w:p>
        </w:tc>
      </w:tr>
      <w:tr w:rsidR="001952DC" w:rsidRPr="00274E6B" w14:paraId="59A06352" w14:textId="77777777" w:rsidTr="00952E86">
        <w:tc>
          <w:tcPr>
            <w:tcW w:w="1838" w:type="dxa"/>
            <w:tcBorders>
              <w:left w:val="single" w:sz="18" w:space="0" w:color="auto"/>
            </w:tcBorders>
          </w:tcPr>
          <w:p w14:paraId="3C9F98F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Jesús Duarte</w:t>
            </w:r>
          </w:p>
        </w:tc>
        <w:tc>
          <w:tcPr>
            <w:tcW w:w="2126" w:type="dxa"/>
          </w:tcPr>
          <w:p w14:paraId="51BC3D6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3D8D8EE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7AB0545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Málaga</w:t>
            </w:r>
          </w:p>
        </w:tc>
      </w:tr>
      <w:tr w:rsidR="001952DC" w:rsidRPr="00274E6B" w14:paraId="32E3E579" w14:textId="77777777" w:rsidTr="00952E86">
        <w:tc>
          <w:tcPr>
            <w:tcW w:w="1838" w:type="dxa"/>
            <w:tcBorders>
              <w:left w:val="single" w:sz="18" w:space="0" w:color="auto"/>
            </w:tcBorders>
          </w:tcPr>
          <w:p w14:paraId="790F393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Pedro López</w:t>
            </w:r>
          </w:p>
        </w:tc>
        <w:tc>
          <w:tcPr>
            <w:tcW w:w="2126" w:type="dxa"/>
          </w:tcPr>
          <w:p w14:paraId="58122F6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4CB115D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409F1B37"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Tequia</w:t>
            </w:r>
          </w:p>
        </w:tc>
      </w:tr>
      <w:tr w:rsidR="001952DC" w:rsidRPr="00274E6B" w14:paraId="63AC92FE" w14:textId="77777777" w:rsidTr="00952E86">
        <w:tc>
          <w:tcPr>
            <w:tcW w:w="1838" w:type="dxa"/>
            <w:tcBorders>
              <w:left w:val="single" w:sz="18" w:space="0" w:color="auto"/>
            </w:tcBorders>
          </w:tcPr>
          <w:p w14:paraId="6BE71A4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lastRenderedPageBreak/>
              <w:t>Pedro Suárez Ortiz</w:t>
            </w:r>
          </w:p>
        </w:tc>
        <w:tc>
          <w:tcPr>
            <w:tcW w:w="2126" w:type="dxa"/>
          </w:tcPr>
          <w:p w14:paraId="1BE85FBA"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Sargento mayor</w:t>
            </w:r>
          </w:p>
        </w:tc>
        <w:tc>
          <w:tcPr>
            <w:tcW w:w="2657" w:type="dxa"/>
          </w:tcPr>
          <w:p w14:paraId="3CAD2A2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5A35F95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Tequia</w:t>
            </w:r>
          </w:p>
        </w:tc>
      </w:tr>
      <w:tr w:rsidR="001952DC" w:rsidRPr="00274E6B" w14:paraId="32A021D3" w14:textId="77777777" w:rsidTr="00952E86">
        <w:tc>
          <w:tcPr>
            <w:tcW w:w="1838" w:type="dxa"/>
            <w:tcBorders>
              <w:left w:val="single" w:sz="18" w:space="0" w:color="auto"/>
            </w:tcBorders>
          </w:tcPr>
          <w:p w14:paraId="6E90002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Reinaldo Olaya</w:t>
            </w:r>
          </w:p>
        </w:tc>
        <w:tc>
          <w:tcPr>
            <w:tcW w:w="2126" w:type="dxa"/>
          </w:tcPr>
          <w:p w14:paraId="25639963"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7900391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89BF8A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Málaga</w:t>
            </w:r>
          </w:p>
        </w:tc>
      </w:tr>
      <w:tr w:rsidR="001952DC" w:rsidRPr="00274E6B" w14:paraId="14708A1E" w14:textId="77777777" w:rsidTr="00952E86">
        <w:tc>
          <w:tcPr>
            <w:tcW w:w="1838" w:type="dxa"/>
            <w:tcBorders>
              <w:left w:val="single" w:sz="18" w:space="0" w:color="auto"/>
            </w:tcBorders>
          </w:tcPr>
          <w:p w14:paraId="443E63B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Raimundo Mantilla</w:t>
            </w:r>
          </w:p>
        </w:tc>
        <w:tc>
          <w:tcPr>
            <w:tcW w:w="2126" w:type="dxa"/>
          </w:tcPr>
          <w:p w14:paraId="2884F31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0F6ECAB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863B70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California</w:t>
            </w:r>
          </w:p>
        </w:tc>
      </w:tr>
      <w:tr w:rsidR="001952DC" w:rsidRPr="00274E6B" w14:paraId="1CCE3688" w14:textId="77777777" w:rsidTr="00952E86">
        <w:tc>
          <w:tcPr>
            <w:tcW w:w="1838" w:type="dxa"/>
            <w:tcBorders>
              <w:left w:val="single" w:sz="18" w:space="0" w:color="auto"/>
            </w:tcBorders>
          </w:tcPr>
          <w:p w14:paraId="3C6F51D4"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Raimundo Sarmiento</w:t>
            </w:r>
          </w:p>
        </w:tc>
        <w:tc>
          <w:tcPr>
            <w:tcW w:w="2126" w:type="dxa"/>
          </w:tcPr>
          <w:p w14:paraId="15A2FCF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Coronel</w:t>
            </w:r>
          </w:p>
        </w:tc>
        <w:tc>
          <w:tcPr>
            <w:tcW w:w="2657" w:type="dxa"/>
          </w:tcPr>
          <w:p w14:paraId="28CE9BF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9423A9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4F825F63" w14:textId="77777777" w:rsidTr="00952E86">
        <w:tc>
          <w:tcPr>
            <w:tcW w:w="1838" w:type="dxa"/>
            <w:tcBorders>
              <w:left w:val="single" w:sz="18" w:space="0" w:color="auto"/>
            </w:tcBorders>
          </w:tcPr>
          <w:p w14:paraId="2E0EAF1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Raimundo Wilches</w:t>
            </w:r>
          </w:p>
        </w:tc>
        <w:tc>
          <w:tcPr>
            <w:tcW w:w="2126" w:type="dxa"/>
          </w:tcPr>
          <w:p w14:paraId="045EC05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4206C1E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18494FA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Miguel</w:t>
            </w:r>
          </w:p>
        </w:tc>
      </w:tr>
      <w:tr w:rsidR="001952DC" w:rsidRPr="00274E6B" w14:paraId="6BEE20C7" w14:textId="77777777" w:rsidTr="00952E86">
        <w:tc>
          <w:tcPr>
            <w:tcW w:w="1838" w:type="dxa"/>
            <w:tcBorders>
              <w:left w:val="single" w:sz="18" w:space="0" w:color="auto"/>
            </w:tcBorders>
          </w:tcPr>
          <w:p w14:paraId="57923400"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Ricardo Valderrama O</w:t>
            </w:r>
          </w:p>
        </w:tc>
        <w:tc>
          <w:tcPr>
            <w:tcW w:w="2126" w:type="dxa"/>
          </w:tcPr>
          <w:p w14:paraId="1EE1D87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593924D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00482CD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Bucaramanga</w:t>
            </w:r>
          </w:p>
        </w:tc>
      </w:tr>
      <w:tr w:rsidR="001952DC" w:rsidRPr="00274E6B" w14:paraId="1CFE61CD" w14:textId="77777777" w:rsidTr="00952E86">
        <w:tc>
          <w:tcPr>
            <w:tcW w:w="1838" w:type="dxa"/>
            <w:tcBorders>
              <w:left w:val="single" w:sz="18" w:space="0" w:color="auto"/>
            </w:tcBorders>
          </w:tcPr>
          <w:p w14:paraId="296C743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Santos Valdivieso</w:t>
            </w:r>
          </w:p>
        </w:tc>
        <w:tc>
          <w:tcPr>
            <w:tcW w:w="2126" w:type="dxa"/>
          </w:tcPr>
          <w:p w14:paraId="40B36F3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3EBEA03E"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32164FC1"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Floridablanca</w:t>
            </w:r>
          </w:p>
        </w:tc>
      </w:tr>
      <w:tr w:rsidR="001952DC" w:rsidRPr="00274E6B" w14:paraId="5C2E5CCE" w14:textId="77777777" w:rsidTr="00952E86">
        <w:tc>
          <w:tcPr>
            <w:tcW w:w="1838" w:type="dxa"/>
            <w:tcBorders>
              <w:left w:val="single" w:sz="18" w:space="0" w:color="auto"/>
            </w:tcBorders>
          </w:tcPr>
          <w:p w14:paraId="65FAC24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Sebastián Orcatá</w:t>
            </w:r>
          </w:p>
        </w:tc>
        <w:tc>
          <w:tcPr>
            <w:tcW w:w="2126" w:type="dxa"/>
          </w:tcPr>
          <w:p w14:paraId="5FFBD83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5BA369B6"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right w:val="single" w:sz="18" w:space="0" w:color="auto"/>
            </w:tcBorders>
          </w:tcPr>
          <w:p w14:paraId="271B44E2"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San Andrés</w:t>
            </w:r>
          </w:p>
        </w:tc>
      </w:tr>
      <w:tr w:rsidR="001952DC" w:rsidRPr="00274E6B" w14:paraId="27FE7DE9" w14:textId="77777777" w:rsidTr="00952E86">
        <w:tc>
          <w:tcPr>
            <w:tcW w:w="1838" w:type="dxa"/>
            <w:tcBorders>
              <w:left w:val="single" w:sz="18" w:space="0" w:color="auto"/>
            </w:tcBorders>
          </w:tcPr>
          <w:p w14:paraId="79AB285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Timoleón C Prada</w:t>
            </w:r>
          </w:p>
        </w:tc>
        <w:tc>
          <w:tcPr>
            <w:tcW w:w="2126" w:type="dxa"/>
          </w:tcPr>
          <w:p w14:paraId="3637AC2F"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Capitán</w:t>
            </w:r>
          </w:p>
        </w:tc>
        <w:tc>
          <w:tcPr>
            <w:tcW w:w="2657" w:type="dxa"/>
          </w:tcPr>
          <w:p w14:paraId="10D5566D"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Alcalde</w:t>
            </w:r>
          </w:p>
        </w:tc>
        <w:tc>
          <w:tcPr>
            <w:tcW w:w="2207" w:type="dxa"/>
            <w:tcBorders>
              <w:right w:val="single" w:sz="18" w:space="0" w:color="auto"/>
            </w:tcBorders>
          </w:tcPr>
          <w:p w14:paraId="636154C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Tequia</w:t>
            </w:r>
          </w:p>
        </w:tc>
      </w:tr>
      <w:tr w:rsidR="001952DC" w:rsidRPr="00274E6B" w14:paraId="76C6C55D" w14:textId="77777777" w:rsidTr="00952E86">
        <w:tc>
          <w:tcPr>
            <w:tcW w:w="1838" w:type="dxa"/>
            <w:tcBorders>
              <w:left w:val="single" w:sz="18" w:space="0" w:color="auto"/>
              <w:bottom w:val="single" w:sz="18" w:space="0" w:color="auto"/>
            </w:tcBorders>
          </w:tcPr>
          <w:p w14:paraId="693113C8"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Vicente Niño</w:t>
            </w:r>
          </w:p>
        </w:tc>
        <w:tc>
          <w:tcPr>
            <w:tcW w:w="2126" w:type="dxa"/>
            <w:tcBorders>
              <w:bottom w:val="single" w:sz="18" w:space="0" w:color="auto"/>
            </w:tcBorders>
          </w:tcPr>
          <w:p w14:paraId="1AD0CC15"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Subteniente</w:t>
            </w:r>
          </w:p>
        </w:tc>
        <w:tc>
          <w:tcPr>
            <w:tcW w:w="2657" w:type="dxa"/>
            <w:tcBorders>
              <w:bottom w:val="single" w:sz="18" w:space="0" w:color="auto"/>
            </w:tcBorders>
          </w:tcPr>
          <w:p w14:paraId="5731EEBC"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Concejal</w:t>
            </w:r>
          </w:p>
        </w:tc>
        <w:tc>
          <w:tcPr>
            <w:tcW w:w="2207" w:type="dxa"/>
            <w:tcBorders>
              <w:bottom w:val="single" w:sz="18" w:space="0" w:color="auto"/>
              <w:right w:val="single" w:sz="18" w:space="0" w:color="auto"/>
            </w:tcBorders>
          </w:tcPr>
          <w:p w14:paraId="31A08979" w14:textId="77777777" w:rsidR="001952DC" w:rsidRPr="00274E6B" w:rsidRDefault="001952DC" w:rsidP="00274E6B">
            <w:pPr>
              <w:spacing w:line="276" w:lineRule="auto"/>
              <w:rPr>
                <w:rFonts w:ascii="Garamond" w:hAnsi="Garamond" w:cs="Times New Roman"/>
                <w:sz w:val="20"/>
                <w:szCs w:val="20"/>
              </w:rPr>
            </w:pPr>
            <w:r w:rsidRPr="00274E6B">
              <w:rPr>
                <w:rFonts w:ascii="Garamond" w:hAnsi="Garamond" w:cs="Times New Roman"/>
                <w:sz w:val="20"/>
                <w:szCs w:val="20"/>
              </w:rPr>
              <w:t>Cerrito</w:t>
            </w:r>
          </w:p>
        </w:tc>
      </w:tr>
    </w:tbl>
    <w:p w14:paraId="778FD9ED" w14:textId="273A8492" w:rsidR="001952DC" w:rsidRPr="00274E6B" w:rsidRDefault="001952DC" w:rsidP="00274E6B">
      <w:pPr>
        <w:spacing w:line="276" w:lineRule="auto"/>
        <w:rPr>
          <w:rFonts w:ascii="Garamond" w:hAnsi="Garamond" w:cs="Times New Roman"/>
          <w:sz w:val="24"/>
          <w:szCs w:val="24"/>
          <w:lang w:val="es-ES"/>
        </w:rPr>
      </w:pPr>
    </w:p>
    <w:p w14:paraId="0AFC93C3" w14:textId="0AFBEADE" w:rsidR="00C1540D" w:rsidRPr="00274E6B" w:rsidRDefault="00C243B4" w:rsidP="00274E6B">
      <w:pPr>
        <w:spacing w:line="276" w:lineRule="auto"/>
        <w:jc w:val="center"/>
        <w:rPr>
          <w:rFonts w:ascii="Garamond" w:hAnsi="Garamond" w:cs="Times New Roman"/>
          <w:sz w:val="24"/>
          <w:szCs w:val="24"/>
          <w:lang w:val="es-ES"/>
        </w:rPr>
      </w:pPr>
      <w:r w:rsidRPr="00274E6B">
        <w:rPr>
          <w:rFonts w:ascii="Garamond" w:hAnsi="Garamond" w:cs="Times New Roman"/>
          <w:sz w:val="24"/>
          <w:szCs w:val="24"/>
          <w:lang w:val="es-ES"/>
        </w:rPr>
        <w:t>Elaboración propia a partir del entrecruzamiento de datos de Próspero Pinzón, Rafael Uribe, memorias y Gaceta de Santander.</w:t>
      </w:r>
    </w:p>
    <w:sectPr w:rsidR="00C1540D" w:rsidRPr="00274E6B" w:rsidSect="00014376">
      <w:type w:val="continuous"/>
      <w:pgSz w:w="12240" w:h="15840" w:code="1"/>
      <w:pgMar w:top="1701" w:right="1701" w:bottom="1701" w:left="1701" w:header="709" w:footer="709"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397C" w16cex:dateUtc="2022-01-24T01:30:00Z"/>
  <w16cex:commentExtensible w16cex:durableId="259839A4" w16cex:dateUtc="2022-01-24T01:31:00Z"/>
  <w16cex:commentExtensible w16cex:durableId="259839DF" w16cex:dateUtc="2022-01-24T01:32:00Z"/>
  <w16cex:commentExtensible w16cex:durableId="25983CA6" w16cex:dateUtc="2022-01-24T01:44:00Z"/>
  <w16cex:commentExtensible w16cex:durableId="25983CDA" w16cex:dateUtc="2022-01-24T01:45:00Z"/>
  <w16cex:commentExtensible w16cex:durableId="25983D21" w16cex:dateUtc="2022-01-24T01:46:00Z"/>
  <w16cex:commentExtensible w16cex:durableId="25983E62" w16cex:dateUtc="2022-01-24T01:51:00Z"/>
  <w16cex:commentExtensible w16cex:durableId="25983F9D" w16cex:dateUtc="2022-01-24T01:57:00Z"/>
  <w16cex:commentExtensible w16cex:durableId="25984020" w16cex:dateUtc="2022-01-24T01:59:00Z"/>
  <w16cex:commentExtensible w16cex:durableId="25984161" w16cex:dateUtc="2022-01-24T02:04:00Z"/>
  <w16cex:commentExtensible w16cex:durableId="2598410C" w16cex:dateUtc="2022-01-24T02:03:00Z"/>
  <w16cex:commentExtensible w16cex:durableId="25984316" w16cex:dateUtc="2022-01-24T02:1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6163" w14:textId="77777777" w:rsidR="00C3526B" w:rsidRDefault="00C3526B" w:rsidP="00974D82">
      <w:pPr>
        <w:spacing w:after="0" w:line="240" w:lineRule="auto"/>
      </w:pPr>
      <w:r>
        <w:separator/>
      </w:r>
    </w:p>
  </w:endnote>
  <w:endnote w:type="continuationSeparator" w:id="0">
    <w:p w14:paraId="7F1EBE8A" w14:textId="77777777" w:rsidR="00C3526B" w:rsidRDefault="00C3526B" w:rsidP="0097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5038" w14:textId="1FDC26A0" w:rsidR="00274E6B" w:rsidRPr="0098078A" w:rsidRDefault="00274E6B">
    <w:pPr>
      <w:pStyle w:val="Piedepgina"/>
      <w:jc w:val="center"/>
      <w:rPr>
        <w:rFonts w:ascii="Times New Roman" w:hAnsi="Times New Roman" w:cs="Times New Roman"/>
        <w:caps/>
        <w:color w:val="000000" w:themeColor="text1"/>
        <w:sz w:val="24"/>
      </w:rPr>
    </w:pPr>
  </w:p>
  <w:p w14:paraId="6B3554A9" w14:textId="77777777" w:rsidR="00274E6B" w:rsidRDefault="00274E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41AA" w14:textId="77777777" w:rsidR="00C3526B" w:rsidRDefault="00C3526B" w:rsidP="00974D82">
      <w:pPr>
        <w:spacing w:after="0" w:line="240" w:lineRule="auto"/>
      </w:pPr>
      <w:r>
        <w:separator/>
      </w:r>
    </w:p>
  </w:footnote>
  <w:footnote w:type="continuationSeparator" w:id="0">
    <w:p w14:paraId="65407A01" w14:textId="77777777" w:rsidR="00C3526B" w:rsidRDefault="00C3526B" w:rsidP="00974D82">
      <w:pPr>
        <w:spacing w:after="0" w:line="240" w:lineRule="auto"/>
      </w:pPr>
      <w:r>
        <w:continuationSeparator/>
      </w:r>
    </w:p>
  </w:footnote>
  <w:footnote w:id="1">
    <w:p w14:paraId="667CF79B" w14:textId="01688CA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Manuel Rueda, “Telegramas” (20 de agosto 1900), Gaceta de Santander n° 3451 (26 de septiembre 1900), 76.</w:t>
      </w:r>
    </w:p>
  </w:footnote>
  <w:footnote w:id="2">
    <w:p w14:paraId="3B8D11C9" w14:textId="1B11CBC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Charles Bergquist. Café y conflicto en Colombia (1886-1910). La guerra de los Mil Días, sus antecedentes y consecuencias (Bogotá: El Áncora Editores, 1999). Malcolm Deas y Fernando Gaitán. Dos ensayos especulativos sobre la violencia en Colombia (Bogotá: Tercer mundo editores, 1995). Carlos Eduardo Jaramillo. Los guerrilleros del novecientos (Bogotá: CEREC, 1991). Adolfo Meisel Roca y Julio Enrique Romero, “La mortalidad de la guerra de los Mil Días: 1899-1902”, Cuadernos de Historia Económica y Empresarial 43 (2017): 1-37.</w:t>
      </w:r>
    </w:p>
  </w:footnote>
  <w:footnote w:id="3">
    <w:p w14:paraId="660E942C" w14:textId="1A790118"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Brenda Escobar Guzmán. De los conflictos locales a la guerra civil. Tolima a finales del siglo XIX (Bogotá: Academia Colombiana de Historia, 2013). Brenda Escobar Guzmán, “Entre disputas partidistas y supervivencia. La guerra de los Mil Días (Colombia 1899-1902)”, Anuario de historia de América Latina 58 (2021): 171-201. Ary Campo Chicangana. Deserciones e insubordinaciones. Yanaconas y Paeces en la guerra de los Mil Días (Cali: Universidad del Valle, 2003). Max Hering y Daniel H. Trujillo, “La contrarreloj de la venganza. Regular la muerte en Colombia, 1899-1902” Historia Crítica 78 (2020): 87-109.  Adrián Alzate García, “El precio de la clemencia: fianzas y presos políticos en la guerra de los Mil Días (Colombia, 1899-1902)” Historia Crítica 81 (2021): 49-70.</w:t>
      </w:r>
    </w:p>
  </w:footnote>
  <w:footnote w:id="4">
    <w:p w14:paraId="44FE7032" w14:textId="21B99A32"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Brenda Escobar, “Tras la guerra de los Mil Días: hacia una paz duradera”, en Paz en la República. Colombia, siglo XIX, eds. Carlos Camacho, Margarita Garrido y Daniel Gutiérrez (Bogotá: Universidad Externado de Colombia, 2018), 271-308. Lucas Caballero. Memorias de la guerra de los Mil Días (Bogotá: Águila Negra, 1939). Carlos Adolfo Urueta. Documentos militares y políticos relativos a la campaña del General Rafael Uribe Uribe (Bogotá: Imprenta El Vapor, 1904). Manuel Waldo Carrero Becerra. Guerra de los Mil Días. Tratado de paz de Chinácota noviembre 21 de 1902. (Cúcuta: La Opinión, 2002). </w:t>
      </w:r>
    </w:p>
  </w:footnote>
  <w:footnote w:id="5">
    <w:p w14:paraId="6B5B0BD4" w14:textId="48E042D2"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Cristina Borreguero Beltrán, “La historia militar en el contexto de las nuevas corrientes historiográficas. Una aproximación” Manuscrits, Revista d’Historia Moderna 34(2016): 145-176.  Rodrigo Moreno, “Historia social y cultural de la guerra y de las fuerzas armadas”, en Enfoques y perspectivas para la historia de Nueva España, ed. María del Pilar Martínez López (ciudad de México: Universidad Nacional Autónoma de México, 2021), 311-334. Thomas Kuhne y Benjamín Ziemann, “La renovación de la Historia Militar. Coyunturas, interpretaciones, conceptos” Semata 19 (2007): 307-347. David Alegre Lorenz, “Nuevos y viejos campos para el estudio de la guerra a lo largo del siglo XX: un motor de innovación historiográfica” Hispania Nova 16 (2018): 164-196. Alejandro Rabinovich y Germán Soprano, “Para una historia social de la guerra y los militares en Sudamérica. Perspectivas de historia comparada, conectada y de largo plazo. Siglos XIX-XX” PolHis 20(2017): 1-19.</w:t>
      </w:r>
    </w:p>
  </w:footnote>
  <w:footnote w:id="6">
    <w:p w14:paraId="7A28DC38" w14:textId="4CA4234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Álvaro Tirado Mejía. Aspectos sociales de las Guerras Civiles en Colombia (Bogotá: Cocultura, 1976).</w:t>
      </w:r>
    </w:p>
  </w:footnote>
  <w:footnote w:id="7">
    <w:p w14:paraId="6F3350BB" w14:textId="0441FF89"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Eduardo Jaramillo, Los guerrilleros del novecientos, 215-217.</w:t>
      </w:r>
    </w:p>
  </w:footnote>
  <w:footnote w:id="8">
    <w:p w14:paraId="662E4596" w14:textId="7322408C" w:rsidR="00274E6B" w:rsidRPr="00EA7B3B" w:rsidRDefault="00274E6B" w:rsidP="00EA7B3B">
      <w:pPr>
        <w:pStyle w:val="Textonotapie"/>
        <w:jc w:val="both"/>
        <w:rPr>
          <w:rFonts w:ascii="Garamond" w:hAnsi="Garamond"/>
          <w:lang w:val="es-ES"/>
        </w:rPr>
      </w:pPr>
      <w:r w:rsidRPr="00EA7B3B">
        <w:rPr>
          <w:rStyle w:val="Refdenotaalpie"/>
          <w:rFonts w:ascii="Garamond" w:hAnsi="Garamond"/>
        </w:rPr>
        <w:footnoteRef/>
      </w:r>
      <w:r w:rsidRPr="00EA7B3B">
        <w:rPr>
          <w:rFonts w:ascii="Garamond" w:hAnsi="Garamond"/>
          <w:lang w:val="es-ES"/>
        </w:rPr>
        <w:t xml:space="preserve"> </w:t>
      </w:r>
      <w:r w:rsidRPr="00EA7B3B">
        <w:rPr>
          <w:rFonts w:ascii="Garamond" w:hAnsi="Garamond" w:cs="Times New Roman"/>
          <w:lang w:val="es-ES"/>
        </w:rPr>
        <w:t>Luis Javier Ortiz Mesa. Fusiles y plegarias. Guerra de guerrillas en Cundinamarca, Boyacá y Santander, 1876-1877 (Medellín: Universidad Nacional de Colombia, 2004).</w:t>
      </w:r>
    </w:p>
  </w:footnote>
  <w:footnote w:id="9">
    <w:p w14:paraId="7AB12780" w14:textId="2854B7CF"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Hermes Tovar, “Tras las huellas del soldado Pablo” en Memoria de un país en guerra. Los Mil Días: 1899-1902, eds. Gonzalo Sánchez y Mario Aguilera (Bogotá: Editorial Planeta, 2001), 125-141.</w:t>
      </w:r>
    </w:p>
  </w:footnote>
  <w:footnote w:id="10">
    <w:p w14:paraId="4D752C09" w14:textId="193C728E"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Tulio Halperin Donghi. Revolución y Guerra. Formación de una élite dirigente en la Argentina criolla (Buenos Aires: Siglo XXI, 1994). Alejandro Morea, ed., La movilización militar y las formas de la política en el espacio rioplatense, 1810-1880 (Buenos Aires: Programa Interuniversitario de Historia Política, 2013), https://historiapolitica.com/foros/movilizacion-militar/ (18 enero 2023).</w:t>
      </w:r>
    </w:p>
  </w:footnote>
  <w:footnote w:id="11">
    <w:p w14:paraId="003FAC80" w14:textId="3A7E89DA"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Rabinovich, “Obedecer y comandar. La formación de un cuerpo de oficiales en los ejércitos del Río de la Plata, 1810-1820” Estudios sociales 41(2011), 41-67.</w:t>
      </w:r>
    </w:p>
  </w:footnote>
  <w:footnote w:id="12">
    <w:p w14:paraId="35C29BBE" w14:textId="288364D9"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Michel Bertrand. Grandeza y miseria del oficio: los oficiales de la Real Hacienda de la Nueva España, siglos XVII y XVIII (México: Fondo de Cultura Económica, 2011).</w:t>
      </w:r>
    </w:p>
  </w:footnote>
  <w:footnote w:id="13">
    <w:p w14:paraId="0EEBA380" w14:textId="0CBF5FF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Consuelo Hoyos Botero. Un modelo para investigación documental: guía teórico-práctica sobre construcción de estados del arte con importantes reflexiones sobre la investigación (Medellín: Señal Editores, 2000).</w:t>
      </w:r>
    </w:p>
  </w:footnote>
  <w:footnote w:id="14">
    <w:p w14:paraId="48F9753C" w14:textId="0DDB42F1"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A.H. Jomini. Compendio del arte de la guerra o nuevo cuadro analítico (España: Imprenta de Burgos, 1840).</w:t>
      </w:r>
    </w:p>
  </w:footnote>
  <w:footnote w:id="15">
    <w:p w14:paraId="769C5A65" w14:textId="7F72731F"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Fernando Pinto Cebrián, “Ejército e historia. El pensamiento profesional milita español a través de la literatura castrense decimonónica” (Tesis de doctorado, Universidad de Valladolid, 2011), 315.</w:t>
      </w:r>
    </w:p>
  </w:footnote>
  <w:footnote w:id="16">
    <w:p w14:paraId="22C6894C" w14:textId="2ED61EA7"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Agustín Niño. Código Militar de los Estados Unidos de Colombia. Tomo I (Bogotá: Imprenta T. Uribe Zapata, 1883), 50. Art. 101.</w:t>
      </w:r>
    </w:p>
  </w:footnote>
  <w:footnote w:id="17">
    <w:p w14:paraId="5BCA90D3" w14:textId="51BAD2C5"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José David Cortes, “Clero, política y guerra” en Memoria de un país en guerra. Los Mil Días: 1899-1902, eds. Gonzalo Sánchez y Mario Aguilera (Bogotá: Editorial Planeta, 2001), 173-194.</w:t>
      </w:r>
    </w:p>
  </w:footnote>
  <w:footnote w:id="18">
    <w:p w14:paraId="4BCF02AD" w14:textId="0FE09A18"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Piñeres. Código Militar Colombiano (Bogotá: Librería Americana, 1915), 40.</w:t>
      </w:r>
    </w:p>
  </w:footnote>
  <w:footnote w:id="19">
    <w:p w14:paraId="418496BC" w14:textId="59B47622"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Luis Ervin Prado, “La organización de los ejércitos republicanos en la Nueva Granada. Provincias del Cauca (1830-1855)” (Tesis de doctorado. Universidad Andina Simón Bolívar, 2019), 18-19.</w:t>
      </w:r>
    </w:p>
  </w:footnote>
  <w:footnote w:id="20">
    <w:p w14:paraId="182D0A46" w14:textId="797DE7D7"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Mayra Fernanda Rey, “La educación militar en Colombia entre 1886 y 1907” Memorias. Revista anual de la Escuela de Historia 1(2003), 263-294.</w:t>
      </w:r>
    </w:p>
  </w:footnote>
  <w:footnote w:id="21">
    <w:p w14:paraId="6147689C" w14:textId="02772216"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Código Militar Colombiano, 52, art. 359. </w:t>
      </w:r>
    </w:p>
  </w:footnote>
  <w:footnote w:id="22">
    <w:p w14:paraId="7D5D7208" w14:textId="068648C0"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Código Militar Colombiano, 60, art. 426.</w:t>
      </w:r>
    </w:p>
  </w:footnote>
  <w:footnote w:id="23">
    <w:p w14:paraId="55635388" w14:textId="5999A275"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Archivo General de la Nación de Colombia (AGNCo), Colecciones, Bernardo J Caycedo, correspondencia del General Próspero Pinzón, caja 2, carp. 1, f. 205.</w:t>
      </w:r>
    </w:p>
  </w:footnote>
  <w:footnote w:id="24">
    <w:p w14:paraId="7366A9C2" w14:textId="433D6515"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2, carp. 1. f. 205. </w:t>
      </w:r>
    </w:p>
  </w:footnote>
  <w:footnote w:id="25">
    <w:p w14:paraId="373CAD54" w14:textId="1C3A75EB"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Valentín Jiménez. Historia de la guerra en el departamento de Santander. Tomo I. Comprende la época de 17 de octubre al 30 de noviembre de 1900 (Bogotá: S.E, 1900). José María Vesga Ávila. La guerra de los tres años (Bogotá: Imprenta Eléctrica, 1914). Justo Durán. La revolución del 99 (Cúcuta: El Día, 1920). Henrique Arboleda. Palonegro (Bogotá: Imprenta Nacional, 1900). Max Grillo. Emociones de la guerra (Bucaramanga: Universidad Industrial de Santander, 2011). Guillermo Plazas Olarte. La guerra civil de los Mil Días (Bogotá: ABC, 1985). Leónidas Flórez Álvarez. Campaña de Santander (1899-1900) (Bogotá: Imprenta del Estado Mayor General, 1938).</w:t>
      </w:r>
    </w:p>
  </w:footnote>
  <w:footnote w:id="26">
    <w:p w14:paraId="3464EA92" w14:textId="7C5C0FD8"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Eduardo Jaramillo, Los guerrilleros del novecientos, 215-217.</w:t>
      </w:r>
    </w:p>
  </w:footnote>
  <w:footnote w:id="27">
    <w:p w14:paraId="36D7B08E" w14:textId="6E91BAC4"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4, carp. 2, f.40.</w:t>
      </w:r>
    </w:p>
  </w:footnote>
  <w:footnote w:id="28">
    <w:p w14:paraId="5F7CAC06" w14:textId="5126075E"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Peña Solano, “Decreto por el cual se nombra Guardaparque del Batallón Bomboná número 15 y se llama al servicio activo a varios militares con destino al Ejercito de la Republica” (6 de noviembre 1899), Gaceta de Santander n°3426 (18 de noviembre 1899), 941. Alejandro Peña Solano, “Decreto por el cual se confiere un ascenso, se destina a un militar y se hace un nombramiento” (22 de diciembre 1899), Gaceta de Santander n° 3433 (12 de febrero 1900), 2. Alejandro Peña Solano, “Decreto por el cual se hace un nombramiento y una destinación y se confiere un ascenso”, Gaceta de Santander n°3447 (20 de julio 1900), 59. Carlos Matamoros, “Decreto por el cual se organizan dos batallones” (17 de junio 1901), G.S n° 3478 (18 de julio 1901), 63. Carlos Matamoros, “Decreto por el cual se confieren varios ascensos y se hacen unas promociones” (16 de octubre 1901), G.S n° 3485-86 (9 de diciembre 1901), 89.</w:t>
      </w:r>
    </w:p>
  </w:footnote>
  <w:footnote w:id="29">
    <w:p w14:paraId="2C941B8B" w14:textId="2B92B262"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Peña Solano, “Decreto por el cual se hacen varios nombramientos para el Estado Mayor de la 4° División” (22 de octubre 1899), G.S n° 3422 (27 de octubre 1899), 925. Alejandro Peña Solano, “Decreto por el cual se confieren dos ascensos” (31 de octubre 1899), G.S n°3424 (6 de noviembre 1899), 933. Alejandro Peña Solano, “Decreto por el cual se confirma un ascenso” (4 de noviembre 1899), G.S n° 3425 (9 de noviembre 1899), 938. Archivo General de la Nación de Colombia (AGNCo), Ministerio de Defensa, órdenes generales, tomo 235, f. 56. Ramón González Valencia, “Decreto por el cual se confiere un ascenso y se destina al nombrado” (13 de octubre 1900), G.S n° 3455 (20 de octubre 1900), 90.</w:t>
      </w:r>
    </w:p>
  </w:footnote>
  <w:footnote w:id="30">
    <w:p w14:paraId="330FCD0C" w14:textId="2EF1E7F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Ministerio de Defensa, órdenes Generales, tomo 235, </w:t>
      </w:r>
      <w:r w:rsidRPr="00EA7B3B">
        <w:rPr>
          <w:rFonts w:ascii="Garamond" w:hAnsi="Garamond" w:cs="Times New Roman"/>
          <w:lang w:val="es-CO"/>
        </w:rPr>
        <w:t xml:space="preserve">fs. 6, 68 y 142. </w:t>
      </w:r>
    </w:p>
  </w:footnote>
  <w:footnote w:id="31">
    <w:p w14:paraId="78341DC7" w14:textId="12D843E0"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Archivo General de la Nación de Colombia (AGNCo), Colecciones, Academia colombiana de Historia, Rafael Uribe Uribe, caja 7, carp. 54, f. 7.</w:t>
      </w:r>
    </w:p>
  </w:footnote>
  <w:footnote w:id="32">
    <w:p w14:paraId="4AA4F20D" w14:textId="1205FC6E"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Henrique Arboleda, Palonegro, 139.</w:t>
      </w:r>
    </w:p>
  </w:footnote>
  <w:footnote w:id="33">
    <w:p w14:paraId="2A9A94CC" w14:textId="5345B7B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8, f.45.</w:t>
      </w:r>
    </w:p>
  </w:footnote>
  <w:footnote w:id="34">
    <w:p w14:paraId="65C75419" w14:textId="2377E87E"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José David Cortes, Clero, Política y Guerra, 186-187.</w:t>
      </w:r>
    </w:p>
  </w:footnote>
  <w:footnote w:id="35">
    <w:p w14:paraId="1D6A5D19" w14:textId="1E7760D2"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Eduardo Jaramillo, Los guerrilleros del novecientos, 229.</w:t>
      </w:r>
    </w:p>
  </w:footnote>
  <w:footnote w:id="36">
    <w:p w14:paraId="71EFE281" w14:textId="37C3F545"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1, carp. 1, leg c, f. 26; caja 7, carp. 2, fs. 684-685.</w:t>
      </w:r>
    </w:p>
  </w:footnote>
  <w:footnote w:id="37">
    <w:p w14:paraId="7DD2CF00" w14:textId="7B747154"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8, f.45.</w:t>
      </w:r>
    </w:p>
  </w:footnote>
  <w:footnote w:id="38">
    <w:p w14:paraId="4C9AB4BE" w14:textId="7A0D369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Malcolm Deas, “Las fuerzas del orden” en Las fuerzas del orden y once ensayos de historia de Colombia y las Américas, ed. Malcolm Deas (Bogotá: Penguin Random House, 2017), 25.</w:t>
      </w:r>
    </w:p>
  </w:footnote>
  <w:footnote w:id="39">
    <w:p w14:paraId="44F22C03" w14:textId="65F4C6DA"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7, carp. 2, fs .657-658.</w:t>
      </w:r>
    </w:p>
  </w:footnote>
  <w:footnote w:id="40">
    <w:p w14:paraId="3CD9957A" w14:textId="77615308"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Vincent Baillie Dunla. Rafael Uribe Uribe y el liberalismo colombiano (Bogotá: Universidad Externado de Colombia, 2010). Cayo Leónidas Peñuela. El doctor y general Próspero Pinzón (Bogotá: Editorial Centro, 1941).</w:t>
      </w:r>
    </w:p>
  </w:footnote>
  <w:footnote w:id="41">
    <w:p w14:paraId="2A251CEB" w14:textId="3409109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8, fs. 39-39v. AGNCo, Ministerio de Defensa, órdenes Generales, tomo 235, f. 148.</w:t>
      </w:r>
    </w:p>
  </w:footnote>
  <w:footnote w:id="42">
    <w:p w14:paraId="65DE3B14" w14:textId="6A513C07"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Archivo General de la Nación (AGNCo), sección Republica, Fondo Habilitadores, subfondo Revista de lista para los comisarios. Batallón Rifles de Bomboná, fs. 978; 1047-1047v.</w:t>
      </w:r>
    </w:p>
  </w:footnote>
  <w:footnote w:id="43">
    <w:p w14:paraId="0210C7F4" w14:textId="2F80B329"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Rabinovich, Obedecer y comandar, 62.</w:t>
      </w:r>
    </w:p>
  </w:footnote>
  <w:footnote w:id="44">
    <w:p w14:paraId="67E37939" w14:textId="58FFDA1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Ministerio de Defensa, órdenes Generales, tomo 235, f. 148.</w:t>
      </w:r>
    </w:p>
  </w:footnote>
  <w:footnote w:id="45">
    <w:p w14:paraId="53789362" w14:textId="2415560F"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Adolfo, Documentos militares y políticos, 33-34.</w:t>
      </w:r>
    </w:p>
  </w:footnote>
  <w:footnote w:id="46">
    <w:p w14:paraId="5CAF210D" w14:textId="7DCF2166"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Juan Francisco Mantilla, “Decreto n° 125, por el cual se confiere un ascenso” (8 de mayo 1902), G.S n° 3494 (20 de junio 1902), 27.</w:t>
      </w:r>
    </w:p>
  </w:footnote>
  <w:footnote w:id="47">
    <w:p w14:paraId="55FB8907" w14:textId="6E78A642"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Código Militar Colombiano, 47, arts. 300-304.</w:t>
      </w:r>
    </w:p>
  </w:footnote>
  <w:footnote w:id="48">
    <w:p w14:paraId="0724EDAD" w14:textId="066D6007"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Código Militar Colombiano, 52, art. 355.</w:t>
      </w:r>
    </w:p>
  </w:footnote>
  <w:footnote w:id="49">
    <w:p w14:paraId="11F75E4C" w14:textId="781FA558"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Eduardo Rodríguez, Código Militar Colombiano, 60-61, art. 426.</w:t>
      </w:r>
    </w:p>
  </w:footnote>
  <w:footnote w:id="50">
    <w:p w14:paraId="27366202" w14:textId="427E26C0"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4, carp. 2, f. 74.</w:t>
      </w:r>
    </w:p>
  </w:footnote>
  <w:footnote w:id="51">
    <w:p w14:paraId="6A66AD0A" w14:textId="2E494B3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Además de las comodidades encontradas en la casa, Pinzón estaba negociando un prestamos de Harker para la compra de raciones alimentarias de las fuerzas de combate. AGNCo, Colecciones, Bernardo J Caycedo, correspondencia del General Próspero Pinzón, caja 1, carp. 2, fs. 172-173.</w:t>
      </w:r>
    </w:p>
  </w:footnote>
  <w:footnote w:id="52">
    <w:p w14:paraId="549CB306" w14:textId="4A24E40D"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Archivo General de la Nación de Colombia (AGNCo), Archivos privados, Manuel Casabianca, caja 46, carp. 2, f. 57. AGNCo, Colecciones, Bernardo J Caycedo, correspondencia del General Próspero Pinzón, caja 11, carp. 1, f. 256.</w:t>
      </w:r>
    </w:p>
  </w:footnote>
  <w:footnote w:id="53">
    <w:p w14:paraId="108FAC25" w14:textId="285348D4" w:rsidR="00274E6B" w:rsidRPr="00EA7B3B" w:rsidRDefault="00274E6B" w:rsidP="00EA7B3B">
      <w:pPr>
        <w:pStyle w:val="Textonotapie"/>
        <w:jc w:val="both"/>
        <w:rPr>
          <w:rFonts w:ascii="Garamond" w:hAnsi="Garamond" w:cs="Times New Roman"/>
          <w:highlight w:val="yellow"/>
          <w:lang w:val="es-ES"/>
        </w:rPr>
      </w:pPr>
      <w:r w:rsidRPr="00EA7B3B">
        <w:rPr>
          <w:rStyle w:val="Refdenotaalpie"/>
          <w:rFonts w:ascii="Garamond" w:hAnsi="Garamond" w:cs="Times New Roman"/>
        </w:rPr>
        <w:footnoteRef/>
      </w:r>
      <w:r w:rsidRPr="00EA7B3B">
        <w:rPr>
          <w:rFonts w:ascii="Garamond" w:hAnsi="Garamond" w:cs="Times New Roman"/>
          <w:lang w:val="es-ES"/>
        </w:rPr>
        <w:t xml:space="preserve"> Aunque había ciertas circunstancias que beneficiaban algunos pocos individuos. Con recursos municipales, el prefecto de la provincia del Socorro, Claudio Quintero, contrató a José María Vargas para la venta de “cien fluces completos para tropa, compuestos de camisas, calzoncillos, chaquetas, calzones, apargatas y kepis”. AGNCo, Archivos privados, Manuel Casabianca, caja 46, carp. 1, f. 106. AGNCo, Ministerio de Defensa, órdenes Generales, tomo 235, </w:t>
      </w:r>
      <w:r w:rsidRPr="00EA7B3B">
        <w:rPr>
          <w:rFonts w:ascii="Garamond" w:hAnsi="Garamond" w:cs="Times New Roman"/>
          <w:lang w:val="es-CO"/>
        </w:rPr>
        <w:t>f. 1v.</w:t>
      </w:r>
    </w:p>
  </w:footnote>
  <w:footnote w:id="54">
    <w:p w14:paraId="7323A158" w14:textId="57934EE4"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Luis Ervin Prado, La organización de los ejércitos republicanos, 347.</w:t>
      </w:r>
    </w:p>
  </w:footnote>
  <w:footnote w:id="55">
    <w:p w14:paraId="2EAC1051" w14:textId="2723D570"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Malcolm Deas, Las fuerzas del orden, 25. </w:t>
      </w:r>
    </w:p>
  </w:footnote>
  <w:footnote w:id="56">
    <w:p w14:paraId="017DD470" w14:textId="3486CD44"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Peña Solano, “Decreto n° 88 por el cual se hacen unos nombramientos” (26 de junio 1909), G.S n° 34 (5 de julio 1909), 97.</w:t>
      </w:r>
    </w:p>
  </w:footnote>
  <w:footnote w:id="57">
    <w:p w14:paraId="5CC6D98E" w14:textId="22434786"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sección Republica, Fondo Habilitadores, subfondo Revista de lista para los comisarios. Batallón Rifles de Bomboná, fs. 648-649; 788-789; 861-862.</w:t>
      </w:r>
    </w:p>
  </w:footnote>
  <w:footnote w:id="58">
    <w:p w14:paraId="48F2AB38" w14:textId="753B3EA3"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Jaramillo señala que los oficiales superiores consumían brandy mientras que la tropa bebía aguardiente, chicha y guarapo. Carlos Eduardo Jaramillo, Los guerrilleros del novecientos, 231-237.</w:t>
      </w:r>
    </w:p>
  </w:footnote>
  <w:footnote w:id="59">
    <w:p w14:paraId="56299C80" w14:textId="43FA41C2"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Charles Bergquist, Café y conflicto, 163-204. Aida Martínez Carreño. La guerra de los Mil Días. Testimonios de sus protagonistas (Bogotá: Planeta Editores, 1999). Sobre el tema salarial para mediados del siglo XIX, véase: Luis Ervin Prado, La organización de los ejércitos republicanos, 359-370.</w:t>
      </w:r>
    </w:p>
  </w:footnote>
  <w:footnote w:id="60">
    <w:p w14:paraId="118FD5F4" w14:textId="45E05420"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Aida Martínez, La guerra de los Mil Días. Testimonios, 57. AGNCo, Colecciones, Bernardo J Caycedo, correspondencia del General Próspero Pinzón, caja 2, carp. 1, f. 162; caja 8, f. 294</w:t>
      </w:r>
    </w:p>
  </w:footnote>
  <w:footnote w:id="61">
    <w:p w14:paraId="3A2D4DEA" w14:textId="6088C8DC"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Rabinovich, Obedecer y comandar, 65.</w:t>
      </w:r>
    </w:p>
  </w:footnote>
  <w:footnote w:id="62">
    <w:p w14:paraId="642BA24B" w14:textId="11E8CA34"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3, carp. 1, f. 55.</w:t>
      </w:r>
    </w:p>
  </w:footnote>
  <w:footnote w:id="63">
    <w:p w14:paraId="3CEE78D6" w14:textId="0E48B9FF"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José Manuel Marroquín, “Decreto n° 151, por el cual se aumentan los sueldos y auxilios de marcha de los militares en servicio (10 de octubre 1899), Diario Oficial n°11.347 (20 de octubre 1900), p. 683.</w:t>
      </w:r>
    </w:p>
  </w:footnote>
  <w:footnote w:id="64">
    <w:p w14:paraId="001295BB" w14:textId="511FD14D"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José Manuel Marroquín, “Decreto n°68 por el cual se aprueba otro” (18 de enero 1900), G.S n°3478 (18 de julio 1901), 64. </w:t>
      </w:r>
    </w:p>
  </w:footnote>
  <w:footnote w:id="65">
    <w:p w14:paraId="670B381C" w14:textId="4A3818EA"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AGNCo, Colecciones, Bernardo J Caycedo, correspondencia del General Próspero Pinzón, caja 3, carp. 1, f. 71.</w:t>
      </w:r>
    </w:p>
  </w:footnote>
  <w:footnote w:id="66">
    <w:p w14:paraId="46924E9F" w14:textId="07A817E7" w:rsidR="00274E6B" w:rsidRPr="00EA7B3B" w:rsidRDefault="00274E6B" w:rsidP="00EA7B3B">
      <w:pPr>
        <w:pStyle w:val="Textonotapie"/>
        <w:jc w:val="both"/>
        <w:rPr>
          <w:rFonts w:ascii="Garamond" w:hAnsi="Garamond"/>
          <w:lang w:val="es-ES"/>
        </w:rPr>
      </w:pPr>
      <w:r w:rsidRPr="00EA7B3B">
        <w:rPr>
          <w:rStyle w:val="Refdenotaalpie"/>
          <w:rFonts w:ascii="Garamond" w:hAnsi="Garamond" w:cs="Times New Roman"/>
        </w:rPr>
        <w:footnoteRef/>
      </w:r>
      <w:r w:rsidRPr="00EA7B3B">
        <w:rPr>
          <w:rFonts w:ascii="Garamond" w:hAnsi="Garamond" w:cs="Times New Roman"/>
          <w:lang w:val="es-ES"/>
        </w:rPr>
        <w:t xml:space="preserve"> Carlos Garbiras, coronel del batallón Cúcuta, se quejaba ante los comandantes militares por los dos meses de salario que le adeudaba el ejército. AGNCo, Colecciones, Bernardo J Caycedo, correspondencia del General Próspero Pinzón, caja 7, carp. 2, fs. 687-688.</w:t>
      </w:r>
    </w:p>
  </w:footnote>
  <w:footnote w:id="67">
    <w:p w14:paraId="54787C17" w14:textId="268A6445"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Archivo Histórico Regional-Universidad Industrial de Santander (AHR-UIS). Sumario en averiguación del hurto de un toro color amarillo y de varias otras reses; y del responsable o responsables de la muerte dada a Benedicto Caballero, 1903. </w:t>
      </w:r>
    </w:p>
  </w:footnote>
  <w:footnote w:id="68">
    <w:p w14:paraId="6CF07C49" w14:textId="0F9EFA9D" w:rsidR="00274E6B" w:rsidRPr="00EA7B3B" w:rsidRDefault="00274E6B" w:rsidP="00EA7B3B">
      <w:pPr>
        <w:pStyle w:val="Textonotapie"/>
        <w:jc w:val="both"/>
        <w:rPr>
          <w:rFonts w:ascii="Garamond" w:hAnsi="Garamond" w:cs="Times New Roman"/>
          <w:lang w:val="es-ES"/>
        </w:rPr>
      </w:pPr>
      <w:r w:rsidRPr="00EA7B3B">
        <w:rPr>
          <w:rStyle w:val="Refdenotaalpie"/>
          <w:rFonts w:ascii="Garamond" w:hAnsi="Garamond" w:cs="Times New Roman"/>
        </w:rPr>
        <w:footnoteRef/>
      </w:r>
      <w:r w:rsidRPr="00EA7B3B">
        <w:rPr>
          <w:rFonts w:ascii="Garamond" w:hAnsi="Garamond" w:cs="Times New Roman"/>
          <w:lang w:val="es-ES"/>
        </w:rPr>
        <w:t xml:space="preserve"> Alejandro Peña Solano, “Decreto por el cual se reorganiza el Cuerpo de policía de esa capital” (18 de enero 1900), G.S n°3448 (9 de agosto 1900), 63. Ramón González Valencia, “Decreto por el cual se nombran los empleados de la secretaria de Gobierno” (26 de septiembre 1900), G.S n°3452 (3 de octubre 1900), 78. Jorge Ferrero, “Decreto n°7 por el cual se nombra una Junta de Sanidad” (23 de julio 1900), G.S n°3454 (13 de octubre 1900), 87.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E7"/>
    <w:multiLevelType w:val="hybridMultilevel"/>
    <w:tmpl w:val="F5742276"/>
    <w:lvl w:ilvl="0" w:tplc="C9B0F950">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D74"/>
    <w:multiLevelType w:val="hybridMultilevel"/>
    <w:tmpl w:val="F82E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4DC5"/>
    <w:multiLevelType w:val="hybridMultilevel"/>
    <w:tmpl w:val="2F007904"/>
    <w:lvl w:ilvl="0" w:tplc="A20AF5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E00"/>
    <w:multiLevelType w:val="hybridMultilevel"/>
    <w:tmpl w:val="C6262D42"/>
    <w:lvl w:ilvl="0" w:tplc="DBE2FE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64E6"/>
    <w:multiLevelType w:val="hybridMultilevel"/>
    <w:tmpl w:val="975661A8"/>
    <w:lvl w:ilvl="0" w:tplc="D9588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C3C2D"/>
    <w:multiLevelType w:val="hybridMultilevel"/>
    <w:tmpl w:val="D9E2645A"/>
    <w:lvl w:ilvl="0" w:tplc="1D300DE8">
      <w:start w:val="68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04B"/>
    <w:multiLevelType w:val="hybridMultilevel"/>
    <w:tmpl w:val="B16270FA"/>
    <w:lvl w:ilvl="0" w:tplc="04B01A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A6502"/>
    <w:multiLevelType w:val="hybridMultilevel"/>
    <w:tmpl w:val="1A0A6764"/>
    <w:lvl w:ilvl="0" w:tplc="4580D1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A13D6"/>
    <w:multiLevelType w:val="hybridMultilevel"/>
    <w:tmpl w:val="6CE05624"/>
    <w:lvl w:ilvl="0" w:tplc="3A5A09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006DC"/>
    <w:multiLevelType w:val="hybridMultilevel"/>
    <w:tmpl w:val="D2EC4E96"/>
    <w:lvl w:ilvl="0" w:tplc="895649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52009"/>
    <w:multiLevelType w:val="hybridMultilevel"/>
    <w:tmpl w:val="3190A93A"/>
    <w:lvl w:ilvl="0" w:tplc="EC343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6"/>
  </w:num>
  <w:num w:numId="6">
    <w:abstractNumId w:val="2"/>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9"/>
    <w:rsid w:val="00003BC6"/>
    <w:rsid w:val="0001142E"/>
    <w:rsid w:val="0001424D"/>
    <w:rsid w:val="00014376"/>
    <w:rsid w:val="0001770B"/>
    <w:rsid w:val="00017C0B"/>
    <w:rsid w:val="000212A0"/>
    <w:rsid w:val="00030E7F"/>
    <w:rsid w:val="00031A73"/>
    <w:rsid w:val="00033048"/>
    <w:rsid w:val="000360DF"/>
    <w:rsid w:val="00040838"/>
    <w:rsid w:val="000412F3"/>
    <w:rsid w:val="00041324"/>
    <w:rsid w:val="000423FB"/>
    <w:rsid w:val="00044D9C"/>
    <w:rsid w:val="00046309"/>
    <w:rsid w:val="00050632"/>
    <w:rsid w:val="000507EF"/>
    <w:rsid w:val="0005158F"/>
    <w:rsid w:val="00053096"/>
    <w:rsid w:val="00055924"/>
    <w:rsid w:val="00060C43"/>
    <w:rsid w:val="00061E9E"/>
    <w:rsid w:val="00061EA1"/>
    <w:rsid w:val="00066704"/>
    <w:rsid w:val="0006687B"/>
    <w:rsid w:val="000679B2"/>
    <w:rsid w:val="00072B7A"/>
    <w:rsid w:val="00076BEC"/>
    <w:rsid w:val="00080918"/>
    <w:rsid w:val="000823E4"/>
    <w:rsid w:val="000832EA"/>
    <w:rsid w:val="00086BCC"/>
    <w:rsid w:val="00091E12"/>
    <w:rsid w:val="000936AE"/>
    <w:rsid w:val="000A5103"/>
    <w:rsid w:val="000A6E0B"/>
    <w:rsid w:val="000A7CA6"/>
    <w:rsid w:val="000A7E7D"/>
    <w:rsid w:val="000B2439"/>
    <w:rsid w:val="000B74FD"/>
    <w:rsid w:val="000C05C7"/>
    <w:rsid w:val="000C28F9"/>
    <w:rsid w:val="000C2C1A"/>
    <w:rsid w:val="000C48BE"/>
    <w:rsid w:val="000C6772"/>
    <w:rsid w:val="000D2419"/>
    <w:rsid w:val="000D3D4F"/>
    <w:rsid w:val="000D3EFA"/>
    <w:rsid w:val="000D5497"/>
    <w:rsid w:val="000D5B84"/>
    <w:rsid w:val="000E0CDF"/>
    <w:rsid w:val="000E4892"/>
    <w:rsid w:val="000F1228"/>
    <w:rsid w:val="000F69C7"/>
    <w:rsid w:val="00101A86"/>
    <w:rsid w:val="00105DA8"/>
    <w:rsid w:val="00111ADC"/>
    <w:rsid w:val="0011347D"/>
    <w:rsid w:val="001168FC"/>
    <w:rsid w:val="001178C6"/>
    <w:rsid w:val="001204E6"/>
    <w:rsid w:val="00123537"/>
    <w:rsid w:val="00125DF9"/>
    <w:rsid w:val="0012721D"/>
    <w:rsid w:val="001303A8"/>
    <w:rsid w:val="00141267"/>
    <w:rsid w:val="00143577"/>
    <w:rsid w:val="0015028D"/>
    <w:rsid w:val="001504BB"/>
    <w:rsid w:val="001568DF"/>
    <w:rsid w:val="00156CCA"/>
    <w:rsid w:val="0016307F"/>
    <w:rsid w:val="00163DA5"/>
    <w:rsid w:val="00165EBD"/>
    <w:rsid w:val="0016682E"/>
    <w:rsid w:val="00167D7E"/>
    <w:rsid w:val="00170A8F"/>
    <w:rsid w:val="00171C50"/>
    <w:rsid w:val="00171CDF"/>
    <w:rsid w:val="00173D95"/>
    <w:rsid w:val="0017471A"/>
    <w:rsid w:val="001759D4"/>
    <w:rsid w:val="00175B18"/>
    <w:rsid w:val="0017633B"/>
    <w:rsid w:val="001763EB"/>
    <w:rsid w:val="00177767"/>
    <w:rsid w:val="00184A83"/>
    <w:rsid w:val="00186643"/>
    <w:rsid w:val="00191F4E"/>
    <w:rsid w:val="001952DC"/>
    <w:rsid w:val="00197064"/>
    <w:rsid w:val="001A369A"/>
    <w:rsid w:val="001A5867"/>
    <w:rsid w:val="001A7BA2"/>
    <w:rsid w:val="001B10EC"/>
    <w:rsid w:val="001B3BD3"/>
    <w:rsid w:val="001B43D0"/>
    <w:rsid w:val="001B6C18"/>
    <w:rsid w:val="001C153A"/>
    <w:rsid w:val="001D03FC"/>
    <w:rsid w:val="001D0731"/>
    <w:rsid w:val="001E19B9"/>
    <w:rsid w:val="001E5087"/>
    <w:rsid w:val="001E620F"/>
    <w:rsid w:val="001F0857"/>
    <w:rsid w:val="001F49AC"/>
    <w:rsid w:val="001F4E3A"/>
    <w:rsid w:val="00203760"/>
    <w:rsid w:val="002052B7"/>
    <w:rsid w:val="00205DDE"/>
    <w:rsid w:val="00206071"/>
    <w:rsid w:val="002066F3"/>
    <w:rsid w:val="0021151F"/>
    <w:rsid w:val="00220F6C"/>
    <w:rsid w:val="00225E31"/>
    <w:rsid w:val="002317D6"/>
    <w:rsid w:val="00231877"/>
    <w:rsid w:val="00233E83"/>
    <w:rsid w:val="002340F5"/>
    <w:rsid w:val="00235623"/>
    <w:rsid w:val="00242626"/>
    <w:rsid w:val="00242DD5"/>
    <w:rsid w:val="0024339C"/>
    <w:rsid w:val="0025027A"/>
    <w:rsid w:val="00250D29"/>
    <w:rsid w:val="00250D63"/>
    <w:rsid w:val="00251B3F"/>
    <w:rsid w:val="00254B62"/>
    <w:rsid w:val="0025714A"/>
    <w:rsid w:val="00257815"/>
    <w:rsid w:val="002609A3"/>
    <w:rsid w:val="00261B04"/>
    <w:rsid w:val="00265C53"/>
    <w:rsid w:val="00267CBC"/>
    <w:rsid w:val="00272C4E"/>
    <w:rsid w:val="00274E6B"/>
    <w:rsid w:val="00275EE3"/>
    <w:rsid w:val="00283FFC"/>
    <w:rsid w:val="002851DF"/>
    <w:rsid w:val="002854C1"/>
    <w:rsid w:val="00285DBE"/>
    <w:rsid w:val="00285EC3"/>
    <w:rsid w:val="00286CCF"/>
    <w:rsid w:val="00290056"/>
    <w:rsid w:val="002910B6"/>
    <w:rsid w:val="00291BD4"/>
    <w:rsid w:val="002925A2"/>
    <w:rsid w:val="00292DB8"/>
    <w:rsid w:val="00293427"/>
    <w:rsid w:val="00297055"/>
    <w:rsid w:val="002A0762"/>
    <w:rsid w:val="002A2A32"/>
    <w:rsid w:val="002A4FB4"/>
    <w:rsid w:val="002A575D"/>
    <w:rsid w:val="002B2E88"/>
    <w:rsid w:val="002B3E31"/>
    <w:rsid w:val="002C0A3E"/>
    <w:rsid w:val="002C3097"/>
    <w:rsid w:val="002D310E"/>
    <w:rsid w:val="002D3454"/>
    <w:rsid w:val="002D583A"/>
    <w:rsid w:val="002D7C74"/>
    <w:rsid w:val="002F5B01"/>
    <w:rsid w:val="002F604D"/>
    <w:rsid w:val="0030051C"/>
    <w:rsid w:val="003023DA"/>
    <w:rsid w:val="00306176"/>
    <w:rsid w:val="003107FB"/>
    <w:rsid w:val="00310FF8"/>
    <w:rsid w:val="0031163B"/>
    <w:rsid w:val="00314296"/>
    <w:rsid w:val="00314855"/>
    <w:rsid w:val="00314972"/>
    <w:rsid w:val="00321A3D"/>
    <w:rsid w:val="003228D8"/>
    <w:rsid w:val="0032588D"/>
    <w:rsid w:val="003309FD"/>
    <w:rsid w:val="003310AA"/>
    <w:rsid w:val="003348A0"/>
    <w:rsid w:val="00335DFA"/>
    <w:rsid w:val="003365A8"/>
    <w:rsid w:val="00346FBB"/>
    <w:rsid w:val="0035139F"/>
    <w:rsid w:val="00353194"/>
    <w:rsid w:val="00360AC3"/>
    <w:rsid w:val="003654E7"/>
    <w:rsid w:val="003656A0"/>
    <w:rsid w:val="00365953"/>
    <w:rsid w:val="00367135"/>
    <w:rsid w:val="00367E60"/>
    <w:rsid w:val="00370C7F"/>
    <w:rsid w:val="00371208"/>
    <w:rsid w:val="00372708"/>
    <w:rsid w:val="00372A6E"/>
    <w:rsid w:val="00374ECD"/>
    <w:rsid w:val="0037510F"/>
    <w:rsid w:val="003755E8"/>
    <w:rsid w:val="00375C52"/>
    <w:rsid w:val="00376882"/>
    <w:rsid w:val="00380255"/>
    <w:rsid w:val="003831FE"/>
    <w:rsid w:val="00385B8B"/>
    <w:rsid w:val="00393027"/>
    <w:rsid w:val="003967BE"/>
    <w:rsid w:val="0039712E"/>
    <w:rsid w:val="00397D8D"/>
    <w:rsid w:val="003A2DE4"/>
    <w:rsid w:val="003A5BCE"/>
    <w:rsid w:val="003B06BF"/>
    <w:rsid w:val="003B23B7"/>
    <w:rsid w:val="003B6703"/>
    <w:rsid w:val="003B7C87"/>
    <w:rsid w:val="003C058A"/>
    <w:rsid w:val="003C29BF"/>
    <w:rsid w:val="003C3729"/>
    <w:rsid w:val="003C3ADD"/>
    <w:rsid w:val="003C725E"/>
    <w:rsid w:val="003C7ACC"/>
    <w:rsid w:val="003D59B1"/>
    <w:rsid w:val="003E1ADD"/>
    <w:rsid w:val="003E1EFE"/>
    <w:rsid w:val="003E3293"/>
    <w:rsid w:val="003E5548"/>
    <w:rsid w:val="003E688D"/>
    <w:rsid w:val="003F18E6"/>
    <w:rsid w:val="003F2BAA"/>
    <w:rsid w:val="003F5433"/>
    <w:rsid w:val="003F7B0E"/>
    <w:rsid w:val="00401ABB"/>
    <w:rsid w:val="00401E30"/>
    <w:rsid w:val="00403EDB"/>
    <w:rsid w:val="004064BB"/>
    <w:rsid w:val="0041093B"/>
    <w:rsid w:val="00411369"/>
    <w:rsid w:val="00411BC2"/>
    <w:rsid w:val="004134AC"/>
    <w:rsid w:val="004156CC"/>
    <w:rsid w:val="004178F2"/>
    <w:rsid w:val="004202DB"/>
    <w:rsid w:val="00423485"/>
    <w:rsid w:val="0043278B"/>
    <w:rsid w:val="00435576"/>
    <w:rsid w:val="00437A45"/>
    <w:rsid w:val="004407E6"/>
    <w:rsid w:val="004408CA"/>
    <w:rsid w:val="00440D1A"/>
    <w:rsid w:val="00450C43"/>
    <w:rsid w:val="00454217"/>
    <w:rsid w:val="0045645C"/>
    <w:rsid w:val="00460D9B"/>
    <w:rsid w:val="004612B4"/>
    <w:rsid w:val="00466E5D"/>
    <w:rsid w:val="0047725E"/>
    <w:rsid w:val="00477318"/>
    <w:rsid w:val="00480D5C"/>
    <w:rsid w:val="004811E3"/>
    <w:rsid w:val="004937D8"/>
    <w:rsid w:val="004A01AB"/>
    <w:rsid w:val="004A0646"/>
    <w:rsid w:val="004A7475"/>
    <w:rsid w:val="004A7C3B"/>
    <w:rsid w:val="004B4948"/>
    <w:rsid w:val="004B4B8A"/>
    <w:rsid w:val="004B520C"/>
    <w:rsid w:val="004B6B01"/>
    <w:rsid w:val="004B6BF4"/>
    <w:rsid w:val="004C23B9"/>
    <w:rsid w:val="004C2913"/>
    <w:rsid w:val="004C6795"/>
    <w:rsid w:val="004C7635"/>
    <w:rsid w:val="004E13E5"/>
    <w:rsid w:val="004E50C1"/>
    <w:rsid w:val="004E764D"/>
    <w:rsid w:val="004F11B2"/>
    <w:rsid w:val="004F13C2"/>
    <w:rsid w:val="004F299B"/>
    <w:rsid w:val="004F581D"/>
    <w:rsid w:val="004F7371"/>
    <w:rsid w:val="005126AC"/>
    <w:rsid w:val="00522D65"/>
    <w:rsid w:val="005233A7"/>
    <w:rsid w:val="00533B7F"/>
    <w:rsid w:val="00534D22"/>
    <w:rsid w:val="00535AA8"/>
    <w:rsid w:val="005408CC"/>
    <w:rsid w:val="00541820"/>
    <w:rsid w:val="00541C20"/>
    <w:rsid w:val="00543C0E"/>
    <w:rsid w:val="005454F8"/>
    <w:rsid w:val="00561145"/>
    <w:rsid w:val="00562AC1"/>
    <w:rsid w:val="00562B06"/>
    <w:rsid w:val="00574A6C"/>
    <w:rsid w:val="00575817"/>
    <w:rsid w:val="00576B6B"/>
    <w:rsid w:val="00576CD1"/>
    <w:rsid w:val="0057756A"/>
    <w:rsid w:val="00580C95"/>
    <w:rsid w:val="0058564F"/>
    <w:rsid w:val="005862F8"/>
    <w:rsid w:val="005942CD"/>
    <w:rsid w:val="00596016"/>
    <w:rsid w:val="005B40BA"/>
    <w:rsid w:val="005B5EE9"/>
    <w:rsid w:val="005B6CF6"/>
    <w:rsid w:val="005B7E07"/>
    <w:rsid w:val="005C0D39"/>
    <w:rsid w:val="005C0F5C"/>
    <w:rsid w:val="005C3616"/>
    <w:rsid w:val="005C3EA3"/>
    <w:rsid w:val="005C5C50"/>
    <w:rsid w:val="005C7026"/>
    <w:rsid w:val="005D060F"/>
    <w:rsid w:val="005D4F91"/>
    <w:rsid w:val="005E1DE7"/>
    <w:rsid w:val="005E3067"/>
    <w:rsid w:val="005E3537"/>
    <w:rsid w:val="005E398A"/>
    <w:rsid w:val="005E5992"/>
    <w:rsid w:val="005E7D2F"/>
    <w:rsid w:val="005F4C86"/>
    <w:rsid w:val="005F53BE"/>
    <w:rsid w:val="006007C6"/>
    <w:rsid w:val="006034CD"/>
    <w:rsid w:val="00606927"/>
    <w:rsid w:val="00610ED3"/>
    <w:rsid w:val="0061199B"/>
    <w:rsid w:val="00620FC0"/>
    <w:rsid w:val="006254B1"/>
    <w:rsid w:val="0062605F"/>
    <w:rsid w:val="00627D20"/>
    <w:rsid w:val="0063124C"/>
    <w:rsid w:val="00632EEB"/>
    <w:rsid w:val="00633899"/>
    <w:rsid w:val="006344FB"/>
    <w:rsid w:val="00634B83"/>
    <w:rsid w:val="00641E2A"/>
    <w:rsid w:val="00642BB6"/>
    <w:rsid w:val="00643047"/>
    <w:rsid w:val="00646114"/>
    <w:rsid w:val="00651134"/>
    <w:rsid w:val="0065292E"/>
    <w:rsid w:val="00656838"/>
    <w:rsid w:val="00665351"/>
    <w:rsid w:val="006659D7"/>
    <w:rsid w:val="006676FB"/>
    <w:rsid w:val="00677EA3"/>
    <w:rsid w:val="0068107F"/>
    <w:rsid w:val="00681B7E"/>
    <w:rsid w:val="00684B1D"/>
    <w:rsid w:val="0068562F"/>
    <w:rsid w:val="00685ACB"/>
    <w:rsid w:val="00685ED7"/>
    <w:rsid w:val="0068753B"/>
    <w:rsid w:val="006A43D2"/>
    <w:rsid w:val="006A4990"/>
    <w:rsid w:val="006A7794"/>
    <w:rsid w:val="006B15A4"/>
    <w:rsid w:val="006B1C0D"/>
    <w:rsid w:val="006B1C93"/>
    <w:rsid w:val="006B1ECE"/>
    <w:rsid w:val="006B2B9A"/>
    <w:rsid w:val="006B45E9"/>
    <w:rsid w:val="006C3ADD"/>
    <w:rsid w:val="006C4521"/>
    <w:rsid w:val="006C68F7"/>
    <w:rsid w:val="006D0915"/>
    <w:rsid w:val="006D24C1"/>
    <w:rsid w:val="006D3067"/>
    <w:rsid w:val="006D6A49"/>
    <w:rsid w:val="006E533B"/>
    <w:rsid w:val="006F4618"/>
    <w:rsid w:val="00700451"/>
    <w:rsid w:val="007041F2"/>
    <w:rsid w:val="0071135D"/>
    <w:rsid w:val="00717A16"/>
    <w:rsid w:val="007242D6"/>
    <w:rsid w:val="0073066C"/>
    <w:rsid w:val="0073132A"/>
    <w:rsid w:val="0073554F"/>
    <w:rsid w:val="00735B30"/>
    <w:rsid w:val="00744F5D"/>
    <w:rsid w:val="00751B33"/>
    <w:rsid w:val="00751E18"/>
    <w:rsid w:val="0075744C"/>
    <w:rsid w:val="00761CFA"/>
    <w:rsid w:val="00764F5A"/>
    <w:rsid w:val="00766DC4"/>
    <w:rsid w:val="00767D22"/>
    <w:rsid w:val="00770D6B"/>
    <w:rsid w:val="00772827"/>
    <w:rsid w:val="00776964"/>
    <w:rsid w:val="007771B8"/>
    <w:rsid w:val="007814D8"/>
    <w:rsid w:val="00782A35"/>
    <w:rsid w:val="0078312D"/>
    <w:rsid w:val="007831CD"/>
    <w:rsid w:val="00784B0E"/>
    <w:rsid w:val="00794F51"/>
    <w:rsid w:val="007A14B1"/>
    <w:rsid w:val="007A69D4"/>
    <w:rsid w:val="007B2C87"/>
    <w:rsid w:val="007B3A87"/>
    <w:rsid w:val="007B3D13"/>
    <w:rsid w:val="007B55F0"/>
    <w:rsid w:val="007B595A"/>
    <w:rsid w:val="007B6ADE"/>
    <w:rsid w:val="007C3CCE"/>
    <w:rsid w:val="007C5876"/>
    <w:rsid w:val="007D10F6"/>
    <w:rsid w:val="007D45A7"/>
    <w:rsid w:val="007E043A"/>
    <w:rsid w:val="007E3050"/>
    <w:rsid w:val="007E6405"/>
    <w:rsid w:val="007E6D03"/>
    <w:rsid w:val="007F18AA"/>
    <w:rsid w:val="007F1A43"/>
    <w:rsid w:val="007F5B10"/>
    <w:rsid w:val="00803C03"/>
    <w:rsid w:val="00803CDD"/>
    <w:rsid w:val="0080484D"/>
    <w:rsid w:val="00804986"/>
    <w:rsid w:val="00810007"/>
    <w:rsid w:val="00811BFE"/>
    <w:rsid w:val="00812823"/>
    <w:rsid w:val="00812882"/>
    <w:rsid w:val="00814F8D"/>
    <w:rsid w:val="00820B13"/>
    <w:rsid w:val="00823DB7"/>
    <w:rsid w:val="008240DE"/>
    <w:rsid w:val="00830258"/>
    <w:rsid w:val="00831080"/>
    <w:rsid w:val="008350C3"/>
    <w:rsid w:val="00845DCD"/>
    <w:rsid w:val="008469CE"/>
    <w:rsid w:val="008513CE"/>
    <w:rsid w:val="00852D33"/>
    <w:rsid w:val="008558DE"/>
    <w:rsid w:val="008573DF"/>
    <w:rsid w:val="00861F25"/>
    <w:rsid w:val="00861F4D"/>
    <w:rsid w:val="008631CB"/>
    <w:rsid w:val="00863B31"/>
    <w:rsid w:val="0086657F"/>
    <w:rsid w:val="008730AC"/>
    <w:rsid w:val="008753EB"/>
    <w:rsid w:val="00876A86"/>
    <w:rsid w:val="00884896"/>
    <w:rsid w:val="00890E74"/>
    <w:rsid w:val="00894B5D"/>
    <w:rsid w:val="008A110F"/>
    <w:rsid w:val="008A3B77"/>
    <w:rsid w:val="008B3CB5"/>
    <w:rsid w:val="008B79F5"/>
    <w:rsid w:val="008C4249"/>
    <w:rsid w:val="008D003B"/>
    <w:rsid w:val="008D45C4"/>
    <w:rsid w:val="008E2D9F"/>
    <w:rsid w:val="008E360C"/>
    <w:rsid w:val="008E3E41"/>
    <w:rsid w:val="008E461E"/>
    <w:rsid w:val="008E5258"/>
    <w:rsid w:val="008F0609"/>
    <w:rsid w:val="008F0CDC"/>
    <w:rsid w:val="008F75A8"/>
    <w:rsid w:val="00900C96"/>
    <w:rsid w:val="00902734"/>
    <w:rsid w:val="00903918"/>
    <w:rsid w:val="00904C2C"/>
    <w:rsid w:val="00907B47"/>
    <w:rsid w:val="00914363"/>
    <w:rsid w:val="00916258"/>
    <w:rsid w:val="00916702"/>
    <w:rsid w:val="00917532"/>
    <w:rsid w:val="0092301E"/>
    <w:rsid w:val="00923E3D"/>
    <w:rsid w:val="00927BC0"/>
    <w:rsid w:val="0093128F"/>
    <w:rsid w:val="00942E54"/>
    <w:rsid w:val="00944CE0"/>
    <w:rsid w:val="00945A36"/>
    <w:rsid w:val="009465B2"/>
    <w:rsid w:val="00947502"/>
    <w:rsid w:val="00947DD7"/>
    <w:rsid w:val="00952E86"/>
    <w:rsid w:val="009561B9"/>
    <w:rsid w:val="00957DE4"/>
    <w:rsid w:val="00960337"/>
    <w:rsid w:val="00960EA3"/>
    <w:rsid w:val="0096793D"/>
    <w:rsid w:val="00972482"/>
    <w:rsid w:val="00974D82"/>
    <w:rsid w:val="00976C18"/>
    <w:rsid w:val="00977F96"/>
    <w:rsid w:val="00980740"/>
    <w:rsid w:val="0098078A"/>
    <w:rsid w:val="00981575"/>
    <w:rsid w:val="00982694"/>
    <w:rsid w:val="00985382"/>
    <w:rsid w:val="009874B0"/>
    <w:rsid w:val="00987EB8"/>
    <w:rsid w:val="00991393"/>
    <w:rsid w:val="00991C77"/>
    <w:rsid w:val="00993209"/>
    <w:rsid w:val="00996095"/>
    <w:rsid w:val="00996C68"/>
    <w:rsid w:val="0099718C"/>
    <w:rsid w:val="0099759E"/>
    <w:rsid w:val="009A1918"/>
    <w:rsid w:val="009A1C55"/>
    <w:rsid w:val="009A4527"/>
    <w:rsid w:val="009A6B1F"/>
    <w:rsid w:val="009A7237"/>
    <w:rsid w:val="009B5236"/>
    <w:rsid w:val="009B5A4F"/>
    <w:rsid w:val="009C0B55"/>
    <w:rsid w:val="009C1A3C"/>
    <w:rsid w:val="009C3EF4"/>
    <w:rsid w:val="009C43A9"/>
    <w:rsid w:val="009C7041"/>
    <w:rsid w:val="009C7AD7"/>
    <w:rsid w:val="009D03A0"/>
    <w:rsid w:val="009D25C5"/>
    <w:rsid w:val="009D69C8"/>
    <w:rsid w:val="009E4217"/>
    <w:rsid w:val="009E541E"/>
    <w:rsid w:val="009E61D7"/>
    <w:rsid w:val="009E72E7"/>
    <w:rsid w:val="009F0A2B"/>
    <w:rsid w:val="009F238D"/>
    <w:rsid w:val="009F2B41"/>
    <w:rsid w:val="009F5B40"/>
    <w:rsid w:val="009F70F9"/>
    <w:rsid w:val="009F72FA"/>
    <w:rsid w:val="00A023F2"/>
    <w:rsid w:val="00A06192"/>
    <w:rsid w:val="00A110E6"/>
    <w:rsid w:val="00A11D50"/>
    <w:rsid w:val="00A11D62"/>
    <w:rsid w:val="00A165DB"/>
    <w:rsid w:val="00A200A3"/>
    <w:rsid w:val="00A217F7"/>
    <w:rsid w:val="00A22C96"/>
    <w:rsid w:val="00A2468E"/>
    <w:rsid w:val="00A266D9"/>
    <w:rsid w:val="00A276F3"/>
    <w:rsid w:val="00A30789"/>
    <w:rsid w:val="00A309A6"/>
    <w:rsid w:val="00A33268"/>
    <w:rsid w:val="00A4761F"/>
    <w:rsid w:val="00A55333"/>
    <w:rsid w:val="00A61F40"/>
    <w:rsid w:val="00A65369"/>
    <w:rsid w:val="00A66257"/>
    <w:rsid w:val="00A70553"/>
    <w:rsid w:val="00A74799"/>
    <w:rsid w:val="00A80DEF"/>
    <w:rsid w:val="00A82454"/>
    <w:rsid w:val="00A83451"/>
    <w:rsid w:val="00A8472F"/>
    <w:rsid w:val="00A91C95"/>
    <w:rsid w:val="00A93AFE"/>
    <w:rsid w:val="00A9443D"/>
    <w:rsid w:val="00A945CB"/>
    <w:rsid w:val="00A9516F"/>
    <w:rsid w:val="00A97676"/>
    <w:rsid w:val="00AA13C5"/>
    <w:rsid w:val="00AA152A"/>
    <w:rsid w:val="00AA254A"/>
    <w:rsid w:val="00AA36E6"/>
    <w:rsid w:val="00AA4BE0"/>
    <w:rsid w:val="00AB0675"/>
    <w:rsid w:val="00AC1E3C"/>
    <w:rsid w:val="00AC3C4E"/>
    <w:rsid w:val="00AC458B"/>
    <w:rsid w:val="00AC45C3"/>
    <w:rsid w:val="00AC6E41"/>
    <w:rsid w:val="00AD24C4"/>
    <w:rsid w:val="00AD2CEC"/>
    <w:rsid w:val="00AD61C7"/>
    <w:rsid w:val="00AD6B6B"/>
    <w:rsid w:val="00AD6E15"/>
    <w:rsid w:val="00AD77A5"/>
    <w:rsid w:val="00AE0BF9"/>
    <w:rsid w:val="00AF07DA"/>
    <w:rsid w:val="00AF37E4"/>
    <w:rsid w:val="00AF3ACC"/>
    <w:rsid w:val="00AF4CC4"/>
    <w:rsid w:val="00AF78B8"/>
    <w:rsid w:val="00B01C9A"/>
    <w:rsid w:val="00B02366"/>
    <w:rsid w:val="00B05741"/>
    <w:rsid w:val="00B060F4"/>
    <w:rsid w:val="00B110CB"/>
    <w:rsid w:val="00B11EBF"/>
    <w:rsid w:val="00B120D0"/>
    <w:rsid w:val="00B16E73"/>
    <w:rsid w:val="00B200C9"/>
    <w:rsid w:val="00B23FB5"/>
    <w:rsid w:val="00B32D85"/>
    <w:rsid w:val="00B37533"/>
    <w:rsid w:val="00B420EE"/>
    <w:rsid w:val="00B42935"/>
    <w:rsid w:val="00B54CF4"/>
    <w:rsid w:val="00B62A35"/>
    <w:rsid w:val="00B65347"/>
    <w:rsid w:val="00B6549D"/>
    <w:rsid w:val="00B67217"/>
    <w:rsid w:val="00B678B1"/>
    <w:rsid w:val="00B715EF"/>
    <w:rsid w:val="00B743C9"/>
    <w:rsid w:val="00B74CC8"/>
    <w:rsid w:val="00B75858"/>
    <w:rsid w:val="00B75F8E"/>
    <w:rsid w:val="00B76915"/>
    <w:rsid w:val="00B80F8E"/>
    <w:rsid w:val="00B82769"/>
    <w:rsid w:val="00B84970"/>
    <w:rsid w:val="00B84E3F"/>
    <w:rsid w:val="00B876A2"/>
    <w:rsid w:val="00B94759"/>
    <w:rsid w:val="00B96AF0"/>
    <w:rsid w:val="00B9708A"/>
    <w:rsid w:val="00B97146"/>
    <w:rsid w:val="00BA514A"/>
    <w:rsid w:val="00BA5FFA"/>
    <w:rsid w:val="00BB1598"/>
    <w:rsid w:val="00BB2178"/>
    <w:rsid w:val="00BB240D"/>
    <w:rsid w:val="00BB395D"/>
    <w:rsid w:val="00BB6973"/>
    <w:rsid w:val="00BD0D39"/>
    <w:rsid w:val="00BD37DB"/>
    <w:rsid w:val="00BD52C0"/>
    <w:rsid w:val="00BE0B35"/>
    <w:rsid w:val="00BE4C1C"/>
    <w:rsid w:val="00BE685C"/>
    <w:rsid w:val="00BE6FB8"/>
    <w:rsid w:val="00BE71AE"/>
    <w:rsid w:val="00BF1A7D"/>
    <w:rsid w:val="00BF27B5"/>
    <w:rsid w:val="00BF3F54"/>
    <w:rsid w:val="00BF6239"/>
    <w:rsid w:val="00BF696F"/>
    <w:rsid w:val="00C03A8E"/>
    <w:rsid w:val="00C06CA6"/>
    <w:rsid w:val="00C13108"/>
    <w:rsid w:val="00C1540D"/>
    <w:rsid w:val="00C17875"/>
    <w:rsid w:val="00C179A3"/>
    <w:rsid w:val="00C20855"/>
    <w:rsid w:val="00C21D03"/>
    <w:rsid w:val="00C243B4"/>
    <w:rsid w:val="00C25735"/>
    <w:rsid w:val="00C3018F"/>
    <w:rsid w:val="00C33EF1"/>
    <w:rsid w:val="00C3526B"/>
    <w:rsid w:val="00C4111C"/>
    <w:rsid w:val="00C41C7A"/>
    <w:rsid w:val="00C452AA"/>
    <w:rsid w:val="00C454C5"/>
    <w:rsid w:val="00C456E8"/>
    <w:rsid w:val="00C53D66"/>
    <w:rsid w:val="00C5530E"/>
    <w:rsid w:val="00C5555F"/>
    <w:rsid w:val="00C5580C"/>
    <w:rsid w:val="00C62B41"/>
    <w:rsid w:val="00C66532"/>
    <w:rsid w:val="00C72504"/>
    <w:rsid w:val="00C751D5"/>
    <w:rsid w:val="00C77913"/>
    <w:rsid w:val="00C87E2F"/>
    <w:rsid w:val="00C90054"/>
    <w:rsid w:val="00C90A77"/>
    <w:rsid w:val="00C96985"/>
    <w:rsid w:val="00C96D72"/>
    <w:rsid w:val="00CA0560"/>
    <w:rsid w:val="00CA1422"/>
    <w:rsid w:val="00CA2F1A"/>
    <w:rsid w:val="00CA4324"/>
    <w:rsid w:val="00CA4F35"/>
    <w:rsid w:val="00CB0D85"/>
    <w:rsid w:val="00CC014B"/>
    <w:rsid w:val="00CC0B5F"/>
    <w:rsid w:val="00CC438D"/>
    <w:rsid w:val="00CD05D6"/>
    <w:rsid w:val="00CD34E2"/>
    <w:rsid w:val="00CD695A"/>
    <w:rsid w:val="00CD6CE1"/>
    <w:rsid w:val="00CD73D8"/>
    <w:rsid w:val="00CE004B"/>
    <w:rsid w:val="00CE0EBB"/>
    <w:rsid w:val="00CE25CC"/>
    <w:rsid w:val="00CE79AA"/>
    <w:rsid w:val="00CF2C5D"/>
    <w:rsid w:val="00CF3A61"/>
    <w:rsid w:val="00CF4695"/>
    <w:rsid w:val="00CF5157"/>
    <w:rsid w:val="00CF51A6"/>
    <w:rsid w:val="00CF5DF6"/>
    <w:rsid w:val="00D057B2"/>
    <w:rsid w:val="00D07663"/>
    <w:rsid w:val="00D11666"/>
    <w:rsid w:val="00D134E0"/>
    <w:rsid w:val="00D1759D"/>
    <w:rsid w:val="00D24D76"/>
    <w:rsid w:val="00D251BE"/>
    <w:rsid w:val="00D31488"/>
    <w:rsid w:val="00D37888"/>
    <w:rsid w:val="00D41313"/>
    <w:rsid w:val="00D41B89"/>
    <w:rsid w:val="00D42A09"/>
    <w:rsid w:val="00D44BAD"/>
    <w:rsid w:val="00D45D70"/>
    <w:rsid w:val="00D510E9"/>
    <w:rsid w:val="00D528E0"/>
    <w:rsid w:val="00D53991"/>
    <w:rsid w:val="00D5487B"/>
    <w:rsid w:val="00D55A4B"/>
    <w:rsid w:val="00D5735B"/>
    <w:rsid w:val="00D6128B"/>
    <w:rsid w:val="00D6292B"/>
    <w:rsid w:val="00D62989"/>
    <w:rsid w:val="00D64802"/>
    <w:rsid w:val="00D72B25"/>
    <w:rsid w:val="00D7549E"/>
    <w:rsid w:val="00D759C7"/>
    <w:rsid w:val="00D807B1"/>
    <w:rsid w:val="00D82676"/>
    <w:rsid w:val="00D849A9"/>
    <w:rsid w:val="00D84A87"/>
    <w:rsid w:val="00D85AD7"/>
    <w:rsid w:val="00D86A07"/>
    <w:rsid w:val="00D902C8"/>
    <w:rsid w:val="00D915DD"/>
    <w:rsid w:val="00D95EDF"/>
    <w:rsid w:val="00DA4EE6"/>
    <w:rsid w:val="00DB7BB6"/>
    <w:rsid w:val="00DC06DB"/>
    <w:rsid w:val="00DC2C9E"/>
    <w:rsid w:val="00DC2D80"/>
    <w:rsid w:val="00DD3F32"/>
    <w:rsid w:val="00DD56B7"/>
    <w:rsid w:val="00DE1DF2"/>
    <w:rsid w:val="00DE2428"/>
    <w:rsid w:val="00DF024D"/>
    <w:rsid w:val="00DF1173"/>
    <w:rsid w:val="00DF65BA"/>
    <w:rsid w:val="00DF66AD"/>
    <w:rsid w:val="00DF7DF2"/>
    <w:rsid w:val="00E022C9"/>
    <w:rsid w:val="00E02CBE"/>
    <w:rsid w:val="00E12CAF"/>
    <w:rsid w:val="00E16936"/>
    <w:rsid w:val="00E22B24"/>
    <w:rsid w:val="00E23274"/>
    <w:rsid w:val="00E250E8"/>
    <w:rsid w:val="00E2669B"/>
    <w:rsid w:val="00E309B8"/>
    <w:rsid w:val="00E331D7"/>
    <w:rsid w:val="00E342AB"/>
    <w:rsid w:val="00E37C34"/>
    <w:rsid w:val="00E4249E"/>
    <w:rsid w:val="00E50C0B"/>
    <w:rsid w:val="00E517FA"/>
    <w:rsid w:val="00E570CF"/>
    <w:rsid w:val="00E6027A"/>
    <w:rsid w:val="00E65F6C"/>
    <w:rsid w:val="00E66875"/>
    <w:rsid w:val="00E7001C"/>
    <w:rsid w:val="00E70466"/>
    <w:rsid w:val="00E75AAF"/>
    <w:rsid w:val="00E77BE5"/>
    <w:rsid w:val="00E80AC3"/>
    <w:rsid w:val="00E81FEF"/>
    <w:rsid w:val="00E822E8"/>
    <w:rsid w:val="00E82FF2"/>
    <w:rsid w:val="00E83A59"/>
    <w:rsid w:val="00E83FD5"/>
    <w:rsid w:val="00E852AA"/>
    <w:rsid w:val="00E90E02"/>
    <w:rsid w:val="00E927CD"/>
    <w:rsid w:val="00E92E92"/>
    <w:rsid w:val="00EA33EA"/>
    <w:rsid w:val="00EA4654"/>
    <w:rsid w:val="00EA7B3B"/>
    <w:rsid w:val="00EA7BD9"/>
    <w:rsid w:val="00EB1B39"/>
    <w:rsid w:val="00EB3EC5"/>
    <w:rsid w:val="00EB48E5"/>
    <w:rsid w:val="00EC0CA6"/>
    <w:rsid w:val="00EC21CA"/>
    <w:rsid w:val="00EC2DA8"/>
    <w:rsid w:val="00EC3450"/>
    <w:rsid w:val="00ED1439"/>
    <w:rsid w:val="00ED1E91"/>
    <w:rsid w:val="00ED2102"/>
    <w:rsid w:val="00ED509B"/>
    <w:rsid w:val="00ED69DE"/>
    <w:rsid w:val="00EE037C"/>
    <w:rsid w:val="00EE2DF1"/>
    <w:rsid w:val="00EE35E5"/>
    <w:rsid w:val="00EE7FF6"/>
    <w:rsid w:val="00EF04E4"/>
    <w:rsid w:val="00EF2591"/>
    <w:rsid w:val="00EF46E8"/>
    <w:rsid w:val="00EF5A71"/>
    <w:rsid w:val="00EF5C0F"/>
    <w:rsid w:val="00EF5CE4"/>
    <w:rsid w:val="00F0114C"/>
    <w:rsid w:val="00F10C68"/>
    <w:rsid w:val="00F13E92"/>
    <w:rsid w:val="00F15FE1"/>
    <w:rsid w:val="00F1704E"/>
    <w:rsid w:val="00F17542"/>
    <w:rsid w:val="00F300ED"/>
    <w:rsid w:val="00F30767"/>
    <w:rsid w:val="00F34D46"/>
    <w:rsid w:val="00F434A8"/>
    <w:rsid w:val="00F43918"/>
    <w:rsid w:val="00F47295"/>
    <w:rsid w:val="00F47513"/>
    <w:rsid w:val="00F601C6"/>
    <w:rsid w:val="00F61D42"/>
    <w:rsid w:val="00F648CE"/>
    <w:rsid w:val="00F67908"/>
    <w:rsid w:val="00F75AE2"/>
    <w:rsid w:val="00F82F30"/>
    <w:rsid w:val="00F83800"/>
    <w:rsid w:val="00F84052"/>
    <w:rsid w:val="00F870A9"/>
    <w:rsid w:val="00F8754D"/>
    <w:rsid w:val="00F94D81"/>
    <w:rsid w:val="00F9687E"/>
    <w:rsid w:val="00F97576"/>
    <w:rsid w:val="00FA2DBA"/>
    <w:rsid w:val="00FA475F"/>
    <w:rsid w:val="00FA577E"/>
    <w:rsid w:val="00FA7788"/>
    <w:rsid w:val="00FA788D"/>
    <w:rsid w:val="00FB36D5"/>
    <w:rsid w:val="00FB5428"/>
    <w:rsid w:val="00FB5CED"/>
    <w:rsid w:val="00FB6360"/>
    <w:rsid w:val="00FB67BF"/>
    <w:rsid w:val="00FC0713"/>
    <w:rsid w:val="00FC346E"/>
    <w:rsid w:val="00FD4E54"/>
    <w:rsid w:val="00FD6F8D"/>
    <w:rsid w:val="00FD6FE7"/>
    <w:rsid w:val="00FE38F5"/>
    <w:rsid w:val="00FE5B5B"/>
    <w:rsid w:val="00FF0F57"/>
    <w:rsid w:val="00FF168D"/>
    <w:rsid w:val="00FF21E9"/>
    <w:rsid w:val="00FF6C53"/>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D388"/>
  <w15:chartTrackingRefBased/>
  <w15:docId w15:val="{BF27DA24-33F1-4FFB-A271-A85C3333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C18"/>
  </w:style>
  <w:style w:type="paragraph" w:styleId="Ttulo1">
    <w:name w:val="heading 1"/>
    <w:basedOn w:val="Normal"/>
    <w:next w:val="Normal"/>
    <w:link w:val="Ttulo1Car"/>
    <w:uiPriority w:val="9"/>
    <w:qFormat/>
    <w:rsid w:val="00976C1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976C1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976C1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976C1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976C1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976C1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976C1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976C1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976C1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4D82"/>
    <w:rPr>
      <w:color w:val="0563C1" w:themeColor="hyperlink"/>
      <w:u w:val="single"/>
    </w:rPr>
  </w:style>
  <w:style w:type="paragraph" w:styleId="Textonotapie">
    <w:name w:val="footnote text"/>
    <w:basedOn w:val="Normal"/>
    <w:link w:val="TextonotapieCar"/>
    <w:uiPriority w:val="99"/>
    <w:unhideWhenUsed/>
    <w:rsid w:val="00974D82"/>
    <w:pPr>
      <w:spacing w:after="0" w:line="240" w:lineRule="auto"/>
    </w:pPr>
    <w:rPr>
      <w:sz w:val="20"/>
      <w:szCs w:val="20"/>
    </w:rPr>
  </w:style>
  <w:style w:type="character" w:customStyle="1" w:styleId="TextonotapieCar">
    <w:name w:val="Texto nota pie Car"/>
    <w:basedOn w:val="Fuentedeprrafopredeter"/>
    <w:link w:val="Textonotapie"/>
    <w:uiPriority w:val="99"/>
    <w:rsid w:val="00974D82"/>
    <w:rPr>
      <w:sz w:val="20"/>
      <w:szCs w:val="20"/>
    </w:rPr>
  </w:style>
  <w:style w:type="character" w:styleId="Refdenotaalpie">
    <w:name w:val="footnote reference"/>
    <w:basedOn w:val="Fuentedeprrafopredeter"/>
    <w:uiPriority w:val="99"/>
    <w:semiHidden/>
    <w:unhideWhenUsed/>
    <w:rsid w:val="00974D82"/>
    <w:rPr>
      <w:vertAlign w:val="superscript"/>
    </w:rPr>
  </w:style>
  <w:style w:type="paragraph" w:styleId="Prrafodelista">
    <w:name w:val="List Paragraph"/>
    <w:basedOn w:val="Normal"/>
    <w:uiPriority w:val="34"/>
    <w:qFormat/>
    <w:rsid w:val="00C41C7A"/>
    <w:pPr>
      <w:ind w:left="720"/>
      <w:contextualSpacing/>
    </w:pPr>
  </w:style>
  <w:style w:type="paragraph" w:styleId="NormalWeb">
    <w:name w:val="Normal (Web)"/>
    <w:basedOn w:val="Normal"/>
    <w:uiPriority w:val="99"/>
    <w:semiHidden/>
    <w:unhideWhenUsed/>
    <w:rsid w:val="005B5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76C18"/>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976C1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976C18"/>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976C18"/>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976C18"/>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976C18"/>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976C18"/>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976C18"/>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976C18"/>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unhideWhenUsed/>
    <w:qFormat/>
    <w:rsid w:val="00976C18"/>
    <w:pPr>
      <w:spacing w:line="240" w:lineRule="auto"/>
    </w:pPr>
    <w:rPr>
      <w:b/>
      <w:bCs/>
      <w:smallCaps/>
      <w:color w:val="44546A" w:themeColor="text2"/>
    </w:rPr>
  </w:style>
  <w:style w:type="paragraph" w:styleId="Ttulo">
    <w:name w:val="Title"/>
    <w:basedOn w:val="Normal"/>
    <w:next w:val="Normal"/>
    <w:link w:val="TtuloCar"/>
    <w:uiPriority w:val="10"/>
    <w:qFormat/>
    <w:rsid w:val="00976C1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976C18"/>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976C1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976C18"/>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976C18"/>
    <w:rPr>
      <w:b/>
      <w:bCs/>
    </w:rPr>
  </w:style>
  <w:style w:type="character" w:styleId="nfasis">
    <w:name w:val="Emphasis"/>
    <w:basedOn w:val="Fuentedeprrafopredeter"/>
    <w:uiPriority w:val="20"/>
    <w:qFormat/>
    <w:rsid w:val="00976C18"/>
    <w:rPr>
      <w:i/>
      <w:iCs/>
    </w:rPr>
  </w:style>
  <w:style w:type="paragraph" w:styleId="Sinespaciado">
    <w:name w:val="No Spacing"/>
    <w:uiPriority w:val="1"/>
    <w:qFormat/>
    <w:rsid w:val="00976C18"/>
    <w:pPr>
      <w:spacing w:after="0" w:line="240" w:lineRule="auto"/>
    </w:pPr>
  </w:style>
  <w:style w:type="paragraph" w:styleId="Cita">
    <w:name w:val="Quote"/>
    <w:basedOn w:val="Normal"/>
    <w:next w:val="Normal"/>
    <w:link w:val="CitaCar"/>
    <w:uiPriority w:val="29"/>
    <w:qFormat/>
    <w:rsid w:val="00976C18"/>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976C18"/>
    <w:rPr>
      <w:color w:val="44546A" w:themeColor="text2"/>
      <w:sz w:val="24"/>
      <w:szCs w:val="24"/>
    </w:rPr>
  </w:style>
  <w:style w:type="paragraph" w:styleId="Citadestacada">
    <w:name w:val="Intense Quote"/>
    <w:basedOn w:val="Normal"/>
    <w:next w:val="Normal"/>
    <w:link w:val="CitadestacadaCar"/>
    <w:uiPriority w:val="30"/>
    <w:qFormat/>
    <w:rsid w:val="00976C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76C18"/>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976C18"/>
    <w:rPr>
      <w:i/>
      <w:iCs/>
      <w:color w:val="595959" w:themeColor="text1" w:themeTint="A6"/>
    </w:rPr>
  </w:style>
  <w:style w:type="character" w:styleId="nfasisintenso">
    <w:name w:val="Intense Emphasis"/>
    <w:basedOn w:val="Fuentedeprrafopredeter"/>
    <w:uiPriority w:val="21"/>
    <w:qFormat/>
    <w:rsid w:val="00976C18"/>
    <w:rPr>
      <w:b/>
      <w:bCs/>
      <w:i/>
      <w:iCs/>
    </w:rPr>
  </w:style>
  <w:style w:type="character" w:styleId="Referenciasutil">
    <w:name w:val="Subtle Reference"/>
    <w:basedOn w:val="Fuentedeprrafopredeter"/>
    <w:uiPriority w:val="31"/>
    <w:qFormat/>
    <w:rsid w:val="00976C1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976C18"/>
    <w:rPr>
      <w:b/>
      <w:bCs/>
      <w:smallCaps/>
      <w:color w:val="44546A" w:themeColor="text2"/>
      <w:u w:val="single"/>
    </w:rPr>
  </w:style>
  <w:style w:type="character" w:styleId="Ttulodellibro">
    <w:name w:val="Book Title"/>
    <w:basedOn w:val="Fuentedeprrafopredeter"/>
    <w:uiPriority w:val="33"/>
    <w:qFormat/>
    <w:rsid w:val="00976C18"/>
    <w:rPr>
      <w:b/>
      <w:bCs/>
      <w:smallCaps/>
      <w:spacing w:val="10"/>
    </w:rPr>
  </w:style>
  <w:style w:type="paragraph" w:styleId="TtuloTDC">
    <w:name w:val="TOC Heading"/>
    <w:basedOn w:val="Ttulo1"/>
    <w:next w:val="Normal"/>
    <w:uiPriority w:val="39"/>
    <w:semiHidden/>
    <w:unhideWhenUsed/>
    <w:qFormat/>
    <w:rsid w:val="00976C18"/>
    <w:pPr>
      <w:outlineLvl w:val="9"/>
    </w:pPr>
  </w:style>
  <w:style w:type="paragraph" w:styleId="Textoindependiente">
    <w:name w:val="Body Text"/>
    <w:basedOn w:val="Normal"/>
    <w:link w:val="TextoindependienteCar"/>
    <w:uiPriority w:val="1"/>
    <w:qFormat/>
    <w:rsid w:val="001504BB"/>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1504BB"/>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980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78A"/>
  </w:style>
  <w:style w:type="paragraph" w:styleId="Piedepgina">
    <w:name w:val="footer"/>
    <w:basedOn w:val="Normal"/>
    <w:link w:val="PiedepginaCar"/>
    <w:uiPriority w:val="99"/>
    <w:unhideWhenUsed/>
    <w:rsid w:val="00980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78A"/>
  </w:style>
  <w:style w:type="character" w:styleId="Refdecomentario">
    <w:name w:val="annotation reference"/>
    <w:basedOn w:val="Fuentedeprrafopredeter"/>
    <w:uiPriority w:val="99"/>
    <w:semiHidden/>
    <w:unhideWhenUsed/>
    <w:rsid w:val="001D03FC"/>
    <w:rPr>
      <w:sz w:val="16"/>
      <w:szCs w:val="16"/>
    </w:rPr>
  </w:style>
  <w:style w:type="paragraph" w:styleId="Textocomentario">
    <w:name w:val="annotation text"/>
    <w:basedOn w:val="Normal"/>
    <w:link w:val="TextocomentarioCar"/>
    <w:uiPriority w:val="99"/>
    <w:unhideWhenUsed/>
    <w:rsid w:val="001D03FC"/>
    <w:pPr>
      <w:spacing w:line="240" w:lineRule="auto"/>
    </w:pPr>
    <w:rPr>
      <w:sz w:val="20"/>
      <w:szCs w:val="20"/>
    </w:rPr>
  </w:style>
  <w:style w:type="character" w:customStyle="1" w:styleId="TextocomentarioCar">
    <w:name w:val="Texto comentario Car"/>
    <w:basedOn w:val="Fuentedeprrafopredeter"/>
    <w:link w:val="Textocomentario"/>
    <w:uiPriority w:val="99"/>
    <w:rsid w:val="001D03FC"/>
    <w:rPr>
      <w:sz w:val="20"/>
      <w:szCs w:val="20"/>
    </w:rPr>
  </w:style>
  <w:style w:type="paragraph" w:styleId="Asuntodelcomentario">
    <w:name w:val="annotation subject"/>
    <w:basedOn w:val="Textocomentario"/>
    <w:next w:val="Textocomentario"/>
    <w:link w:val="AsuntodelcomentarioCar"/>
    <w:uiPriority w:val="99"/>
    <w:semiHidden/>
    <w:unhideWhenUsed/>
    <w:rsid w:val="001D03FC"/>
    <w:rPr>
      <w:b/>
      <w:bCs/>
    </w:rPr>
  </w:style>
  <w:style w:type="character" w:customStyle="1" w:styleId="AsuntodelcomentarioCar">
    <w:name w:val="Asunto del comentario Car"/>
    <w:basedOn w:val="TextocomentarioCar"/>
    <w:link w:val="Asuntodelcomentario"/>
    <w:uiPriority w:val="99"/>
    <w:semiHidden/>
    <w:rsid w:val="001D03FC"/>
    <w:rPr>
      <w:b/>
      <w:bCs/>
      <w:sz w:val="20"/>
      <w:szCs w:val="20"/>
    </w:rPr>
  </w:style>
  <w:style w:type="paragraph" w:styleId="Revisin">
    <w:name w:val="Revision"/>
    <w:hidden/>
    <w:uiPriority w:val="99"/>
    <w:semiHidden/>
    <w:rsid w:val="001D03FC"/>
    <w:pPr>
      <w:spacing w:after="0" w:line="240" w:lineRule="auto"/>
    </w:pPr>
  </w:style>
  <w:style w:type="paragraph" w:styleId="Textodeglobo">
    <w:name w:val="Balloon Text"/>
    <w:basedOn w:val="Normal"/>
    <w:link w:val="TextodegloboCar"/>
    <w:uiPriority w:val="99"/>
    <w:semiHidden/>
    <w:unhideWhenUsed/>
    <w:rsid w:val="00541C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C20"/>
    <w:rPr>
      <w:rFonts w:ascii="Segoe UI" w:hAnsi="Segoe UI" w:cs="Segoe UI"/>
      <w:sz w:val="18"/>
      <w:szCs w:val="18"/>
    </w:rPr>
  </w:style>
  <w:style w:type="table" w:styleId="Tablaconcuadrcula">
    <w:name w:val="Table Grid"/>
    <w:basedOn w:val="Tablanormal"/>
    <w:uiPriority w:val="39"/>
    <w:rsid w:val="001952DC"/>
    <w:pPr>
      <w:spacing w:after="0"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500">
      <w:bodyDiv w:val="1"/>
      <w:marLeft w:val="0"/>
      <w:marRight w:val="0"/>
      <w:marTop w:val="0"/>
      <w:marBottom w:val="0"/>
      <w:divBdr>
        <w:top w:val="none" w:sz="0" w:space="0" w:color="auto"/>
        <w:left w:val="none" w:sz="0" w:space="0" w:color="auto"/>
        <w:bottom w:val="none" w:sz="0" w:space="0" w:color="auto"/>
        <w:right w:val="none" w:sz="0" w:space="0" w:color="auto"/>
      </w:divBdr>
    </w:div>
    <w:div w:id="132986986">
      <w:bodyDiv w:val="1"/>
      <w:marLeft w:val="0"/>
      <w:marRight w:val="0"/>
      <w:marTop w:val="0"/>
      <w:marBottom w:val="0"/>
      <w:divBdr>
        <w:top w:val="none" w:sz="0" w:space="0" w:color="auto"/>
        <w:left w:val="none" w:sz="0" w:space="0" w:color="auto"/>
        <w:bottom w:val="none" w:sz="0" w:space="0" w:color="auto"/>
        <w:right w:val="none" w:sz="0" w:space="0" w:color="auto"/>
      </w:divBdr>
    </w:div>
    <w:div w:id="237329728">
      <w:bodyDiv w:val="1"/>
      <w:marLeft w:val="0"/>
      <w:marRight w:val="0"/>
      <w:marTop w:val="0"/>
      <w:marBottom w:val="0"/>
      <w:divBdr>
        <w:top w:val="none" w:sz="0" w:space="0" w:color="auto"/>
        <w:left w:val="none" w:sz="0" w:space="0" w:color="auto"/>
        <w:bottom w:val="none" w:sz="0" w:space="0" w:color="auto"/>
        <w:right w:val="none" w:sz="0" w:space="0" w:color="auto"/>
      </w:divBdr>
    </w:div>
    <w:div w:id="572082311">
      <w:bodyDiv w:val="1"/>
      <w:marLeft w:val="0"/>
      <w:marRight w:val="0"/>
      <w:marTop w:val="0"/>
      <w:marBottom w:val="0"/>
      <w:divBdr>
        <w:top w:val="none" w:sz="0" w:space="0" w:color="auto"/>
        <w:left w:val="none" w:sz="0" w:space="0" w:color="auto"/>
        <w:bottom w:val="none" w:sz="0" w:space="0" w:color="auto"/>
        <w:right w:val="none" w:sz="0" w:space="0" w:color="auto"/>
      </w:divBdr>
    </w:div>
    <w:div w:id="642975240">
      <w:bodyDiv w:val="1"/>
      <w:marLeft w:val="0"/>
      <w:marRight w:val="0"/>
      <w:marTop w:val="0"/>
      <w:marBottom w:val="0"/>
      <w:divBdr>
        <w:top w:val="none" w:sz="0" w:space="0" w:color="auto"/>
        <w:left w:val="none" w:sz="0" w:space="0" w:color="auto"/>
        <w:bottom w:val="none" w:sz="0" w:space="0" w:color="auto"/>
        <w:right w:val="none" w:sz="0" w:space="0" w:color="auto"/>
      </w:divBdr>
    </w:div>
    <w:div w:id="1690331312">
      <w:bodyDiv w:val="1"/>
      <w:marLeft w:val="0"/>
      <w:marRight w:val="0"/>
      <w:marTop w:val="0"/>
      <w:marBottom w:val="0"/>
      <w:divBdr>
        <w:top w:val="none" w:sz="0" w:space="0" w:color="auto"/>
        <w:left w:val="none" w:sz="0" w:space="0" w:color="auto"/>
        <w:bottom w:val="none" w:sz="0" w:space="0" w:color="auto"/>
        <w:right w:val="none" w:sz="0" w:space="0" w:color="auto"/>
      </w:divBdr>
    </w:div>
    <w:div w:id="1755129769">
      <w:bodyDiv w:val="1"/>
      <w:marLeft w:val="0"/>
      <w:marRight w:val="0"/>
      <w:marTop w:val="0"/>
      <w:marBottom w:val="0"/>
      <w:divBdr>
        <w:top w:val="none" w:sz="0" w:space="0" w:color="auto"/>
        <w:left w:val="none" w:sz="0" w:space="0" w:color="auto"/>
        <w:bottom w:val="none" w:sz="0" w:space="0" w:color="auto"/>
        <w:right w:val="none" w:sz="0" w:space="0" w:color="auto"/>
      </w:divBdr>
    </w:div>
    <w:div w:id="1930237226">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0623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riapolitica.com/foros/movilizacion-milit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Salarios abril 1900</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Hoja1!$B$1</c:f>
              <c:strCache>
                <c:ptCount val="1"/>
                <c:pt idx="0">
                  <c:v>Salarios</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565F-48A7-A935-DE7531AB7F8F}"/>
              </c:ext>
            </c:extLst>
          </c:dPt>
          <c:dPt>
            <c:idx val="1"/>
            <c:invertIfNegative val="0"/>
            <c:bubble3D val="0"/>
            <c:spPr>
              <a:solidFill>
                <a:srgbClr val="00B050"/>
              </a:solidFill>
              <a:ln>
                <a:noFill/>
              </a:ln>
              <a:effectLst/>
            </c:spPr>
            <c:extLst>
              <c:ext xmlns:c16="http://schemas.microsoft.com/office/drawing/2014/chart" uri="{C3380CC4-5D6E-409C-BE32-E72D297353CC}">
                <c16:uniqueId val="{00000003-565F-48A7-A935-DE7531AB7F8F}"/>
              </c:ext>
            </c:extLst>
          </c:dPt>
          <c:dPt>
            <c:idx val="2"/>
            <c:invertIfNegative val="0"/>
            <c:bubble3D val="0"/>
            <c:spPr>
              <a:solidFill>
                <a:srgbClr val="00B050"/>
              </a:solidFill>
              <a:ln>
                <a:noFill/>
              </a:ln>
              <a:effectLst/>
            </c:spPr>
            <c:extLst>
              <c:ext xmlns:c16="http://schemas.microsoft.com/office/drawing/2014/chart" uri="{C3380CC4-5D6E-409C-BE32-E72D297353CC}">
                <c16:uniqueId val="{00000005-565F-48A7-A935-DE7531AB7F8F}"/>
              </c:ext>
            </c:extLst>
          </c:dPt>
          <c:dPt>
            <c:idx val="3"/>
            <c:invertIfNegative val="0"/>
            <c:bubble3D val="0"/>
            <c:spPr>
              <a:solidFill>
                <a:srgbClr val="FFFF00"/>
              </a:solidFill>
              <a:ln>
                <a:noFill/>
              </a:ln>
              <a:effectLst/>
            </c:spPr>
            <c:extLst>
              <c:ext xmlns:c16="http://schemas.microsoft.com/office/drawing/2014/chart" uri="{C3380CC4-5D6E-409C-BE32-E72D297353CC}">
                <c16:uniqueId val="{00000007-565F-48A7-A935-DE7531AB7F8F}"/>
              </c:ext>
            </c:extLst>
          </c:dPt>
          <c:dPt>
            <c:idx val="4"/>
            <c:invertIfNegative val="0"/>
            <c:bubble3D val="0"/>
            <c:spPr>
              <a:solidFill>
                <a:srgbClr val="FFFF00"/>
              </a:solidFill>
              <a:ln>
                <a:noFill/>
              </a:ln>
              <a:effectLst/>
            </c:spPr>
            <c:extLst>
              <c:ext xmlns:c16="http://schemas.microsoft.com/office/drawing/2014/chart" uri="{C3380CC4-5D6E-409C-BE32-E72D297353CC}">
                <c16:uniqueId val="{00000009-565F-48A7-A935-DE7531AB7F8F}"/>
              </c:ext>
            </c:extLst>
          </c:dPt>
          <c:dPt>
            <c:idx val="5"/>
            <c:invertIfNegative val="0"/>
            <c:bubble3D val="0"/>
            <c:spPr>
              <a:solidFill>
                <a:srgbClr val="FFFF00"/>
              </a:solidFill>
              <a:ln>
                <a:noFill/>
              </a:ln>
              <a:effectLst/>
            </c:spPr>
            <c:extLst>
              <c:ext xmlns:c16="http://schemas.microsoft.com/office/drawing/2014/chart" uri="{C3380CC4-5D6E-409C-BE32-E72D297353CC}">
                <c16:uniqueId val="{0000000B-565F-48A7-A935-DE7531AB7F8F}"/>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Hoja1!$A$2:$A$12</c:f>
              <c:strCache>
                <c:ptCount val="11"/>
                <c:pt idx="0">
                  <c:v>Primer jefe, teniente coronel</c:v>
                </c:pt>
                <c:pt idx="1">
                  <c:v>Segundo jefe, teniente coronel</c:v>
                </c:pt>
                <c:pt idx="2">
                  <c:v>Sargento mayor</c:v>
                </c:pt>
                <c:pt idx="3">
                  <c:v>Capitán</c:v>
                </c:pt>
                <c:pt idx="4">
                  <c:v>Teniente</c:v>
                </c:pt>
                <c:pt idx="5">
                  <c:v>Subteniente</c:v>
                </c:pt>
                <c:pt idx="6">
                  <c:v>Sargento 1°</c:v>
                </c:pt>
                <c:pt idx="7">
                  <c:v>Sargento 2°</c:v>
                </c:pt>
                <c:pt idx="8">
                  <c:v>Cabo 1°</c:v>
                </c:pt>
                <c:pt idx="9">
                  <c:v>Cabo 2°</c:v>
                </c:pt>
                <c:pt idx="10">
                  <c:v>Soldado</c:v>
                </c:pt>
              </c:strCache>
            </c:strRef>
          </c:cat>
          <c:val>
            <c:numRef>
              <c:f>Hoja1!$B$2:$B$12</c:f>
              <c:numCache>
                <c:formatCode>General</c:formatCode>
                <c:ptCount val="11"/>
                <c:pt idx="0">
                  <c:v>200</c:v>
                </c:pt>
                <c:pt idx="1">
                  <c:v>150</c:v>
                </c:pt>
                <c:pt idx="2">
                  <c:v>100</c:v>
                </c:pt>
                <c:pt idx="3">
                  <c:v>80</c:v>
                </c:pt>
                <c:pt idx="4">
                  <c:v>70</c:v>
                </c:pt>
                <c:pt idx="5">
                  <c:v>60</c:v>
                </c:pt>
                <c:pt idx="6">
                  <c:v>30</c:v>
                </c:pt>
                <c:pt idx="7">
                  <c:v>28</c:v>
                </c:pt>
                <c:pt idx="8">
                  <c:v>27</c:v>
                </c:pt>
                <c:pt idx="9">
                  <c:v>25</c:v>
                </c:pt>
                <c:pt idx="10">
                  <c:v>24</c:v>
                </c:pt>
              </c:numCache>
            </c:numRef>
          </c:val>
          <c:extLst>
            <c:ext xmlns:c16="http://schemas.microsoft.com/office/drawing/2014/chart" uri="{C3380CC4-5D6E-409C-BE32-E72D297353CC}">
              <c16:uniqueId val="{0000000C-565F-48A7-A935-DE7531AB7F8F}"/>
            </c:ext>
          </c:extLst>
        </c:ser>
        <c:dLbls>
          <c:showLegendKey val="0"/>
          <c:showVal val="0"/>
          <c:showCatName val="0"/>
          <c:showSerName val="0"/>
          <c:showPercent val="0"/>
          <c:showBubbleSize val="0"/>
        </c:dLbls>
        <c:gapWidth val="219"/>
        <c:overlap val="-27"/>
        <c:axId val="393649288"/>
        <c:axId val="393644040"/>
      </c:barChart>
      <c:catAx>
        <c:axId val="39364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3644040"/>
        <c:crosses val="autoZero"/>
        <c:auto val="1"/>
        <c:lblAlgn val="ctr"/>
        <c:lblOffset val="100"/>
        <c:noMultiLvlLbl val="0"/>
      </c:catAx>
      <c:valAx>
        <c:axId val="39364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93649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700">
                <a:solidFill>
                  <a:schemeClr val="tx1"/>
                </a:solidFill>
                <a:latin typeface="Times New Roman" panose="02020603050405020304" pitchFamily="18" charset="0"/>
                <a:cs typeface="Times New Roman" panose="02020603050405020304" pitchFamily="18" charset="0"/>
              </a:rPr>
              <a:t>Salarios marzo 1902</a:t>
            </a:r>
          </a:p>
        </c:rich>
      </c:tx>
      <c:overlay val="0"/>
      <c:spPr>
        <a:noFill/>
        <a:ln>
          <a:noFill/>
        </a:ln>
        <a:effectLst/>
      </c:spPr>
      <c:txPr>
        <a:bodyPr rot="0" spcFirstLastPara="1" vertOverflow="ellipsis" vert="horz" wrap="square" anchor="ctr" anchorCtr="1"/>
        <a:lstStyle/>
        <a:p>
          <a:pPr>
            <a:defRPr sz="17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5"/>
            <c:invertIfNegative val="0"/>
            <c:bubble3D val="0"/>
            <c:spPr>
              <a:solidFill>
                <a:srgbClr val="FFFF00"/>
              </a:solidFill>
              <a:ln>
                <a:solidFill>
                  <a:srgbClr val="FFFF00"/>
                </a:solidFill>
              </a:ln>
              <a:effectLst/>
            </c:spPr>
            <c:extLst>
              <c:ext xmlns:c16="http://schemas.microsoft.com/office/drawing/2014/chart" uri="{C3380CC4-5D6E-409C-BE32-E72D297353CC}">
                <c16:uniqueId val="{00000001-C480-45C6-B620-8D05D709046D}"/>
              </c:ext>
            </c:extLst>
          </c:dPt>
          <c:dPt>
            <c:idx val="6"/>
            <c:invertIfNegative val="0"/>
            <c:bubble3D val="0"/>
            <c:spPr>
              <a:solidFill>
                <a:srgbClr val="FFFF00"/>
              </a:solidFill>
              <a:ln>
                <a:noFill/>
              </a:ln>
              <a:effectLst/>
            </c:spPr>
            <c:extLst>
              <c:ext xmlns:c16="http://schemas.microsoft.com/office/drawing/2014/chart" uri="{C3380CC4-5D6E-409C-BE32-E72D297353CC}">
                <c16:uniqueId val="{00000003-C480-45C6-B620-8D05D709046D}"/>
              </c:ext>
            </c:extLst>
          </c:dPt>
          <c:dPt>
            <c:idx val="7"/>
            <c:invertIfNegative val="0"/>
            <c:bubble3D val="0"/>
            <c:spPr>
              <a:solidFill>
                <a:srgbClr val="FFFF00"/>
              </a:solidFill>
              <a:ln>
                <a:noFill/>
              </a:ln>
              <a:effectLst/>
            </c:spPr>
            <c:extLst>
              <c:ext xmlns:c16="http://schemas.microsoft.com/office/drawing/2014/chart" uri="{C3380CC4-5D6E-409C-BE32-E72D297353CC}">
                <c16:uniqueId val="{00000005-C480-45C6-B620-8D05D709046D}"/>
              </c:ext>
            </c:extLst>
          </c:dPt>
          <c:dPt>
            <c:idx val="8"/>
            <c:invertIfNegative val="0"/>
            <c:bubble3D val="0"/>
            <c:spPr>
              <a:solidFill>
                <a:srgbClr val="00B050"/>
              </a:solidFill>
              <a:ln>
                <a:noFill/>
              </a:ln>
              <a:effectLst/>
            </c:spPr>
            <c:extLst>
              <c:ext xmlns:c16="http://schemas.microsoft.com/office/drawing/2014/chart" uri="{C3380CC4-5D6E-409C-BE32-E72D297353CC}">
                <c16:uniqueId val="{00000007-C480-45C6-B620-8D05D709046D}"/>
              </c:ext>
            </c:extLst>
          </c:dPt>
          <c:dPt>
            <c:idx val="9"/>
            <c:invertIfNegative val="0"/>
            <c:bubble3D val="0"/>
            <c:spPr>
              <a:solidFill>
                <a:srgbClr val="00B050"/>
              </a:solidFill>
              <a:ln>
                <a:noFill/>
              </a:ln>
              <a:effectLst/>
            </c:spPr>
            <c:extLst>
              <c:ext xmlns:c16="http://schemas.microsoft.com/office/drawing/2014/chart" uri="{C3380CC4-5D6E-409C-BE32-E72D297353CC}">
                <c16:uniqueId val="{00000009-C480-45C6-B620-8D05D709046D}"/>
              </c:ext>
            </c:extLst>
          </c:dPt>
          <c:dPt>
            <c:idx val="10"/>
            <c:invertIfNegative val="0"/>
            <c:bubble3D val="0"/>
            <c:spPr>
              <a:solidFill>
                <a:srgbClr val="00B050"/>
              </a:solidFill>
              <a:ln>
                <a:noFill/>
              </a:ln>
              <a:effectLst/>
            </c:spPr>
            <c:extLst>
              <c:ext xmlns:c16="http://schemas.microsoft.com/office/drawing/2014/chart" uri="{C3380CC4-5D6E-409C-BE32-E72D297353CC}">
                <c16:uniqueId val="{0000000B-C480-45C6-B620-8D05D709046D}"/>
              </c:ext>
            </c:extLst>
          </c:dPt>
          <c:dPt>
            <c:idx val="11"/>
            <c:invertIfNegative val="0"/>
            <c:bubble3D val="0"/>
            <c:spPr>
              <a:solidFill>
                <a:srgbClr val="00B050"/>
              </a:solidFill>
              <a:ln>
                <a:noFill/>
              </a:ln>
              <a:effectLst/>
            </c:spPr>
            <c:extLst>
              <c:ext xmlns:c16="http://schemas.microsoft.com/office/drawing/2014/chart" uri="{C3380CC4-5D6E-409C-BE32-E72D297353CC}">
                <c16:uniqueId val="{0000000D-C480-45C6-B620-8D05D709046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Soldado</c:v>
                </c:pt>
                <c:pt idx="1">
                  <c:v>Cabo 2</c:v>
                </c:pt>
                <c:pt idx="2">
                  <c:v>Cabo 1</c:v>
                </c:pt>
                <c:pt idx="3">
                  <c:v>Sargento 2°</c:v>
                </c:pt>
                <c:pt idx="4">
                  <c:v>Sargento 1°</c:v>
                </c:pt>
                <c:pt idx="5">
                  <c:v>Subteniente</c:v>
                </c:pt>
                <c:pt idx="6">
                  <c:v>Teniente</c:v>
                </c:pt>
                <c:pt idx="7">
                  <c:v>Capitán</c:v>
                </c:pt>
                <c:pt idx="8">
                  <c:v>Sargento mayor</c:v>
                </c:pt>
                <c:pt idx="9">
                  <c:v>Teniente coronel</c:v>
                </c:pt>
                <c:pt idx="10">
                  <c:v>Coronel</c:v>
                </c:pt>
                <c:pt idx="11">
                  <c:v>General</c:v>
                </c:pt>
              </c:strCache>
            </c:strRef>
          </c:cat>
          <c:val>
            <c:numRef>
              <c:f>Hoja1!$B$2:$B$13</c:f>
              <c:numCache>
                <c:formatCode>General</c:formatCode>
                <c:ptCount val="12"/>
                <c:pt idx="0">
                  <c:v>90</c:v>
                </c:pt>
                <c:pt idx="1">
                  <c:v>95</c:v>
                </c:pt>
                <c:pt idx="2">
                  <c:v>100</c:v>
                </c:pt>
                <c:pt idx="3">
                  <c:v>105</c:v>
                </c:pt>
                <c:pt idx="4">
                  <c:v>110</c:v>
                </c:pt>
                <c:pt idx="5">
                  <c:v>150</c:v>
                </c:pt>
                <c:pt idx="6">
                  <c:v>200</c:v>
                </c:pt>
                <c:pt idx="7">
                  <c:v>250</c:v>
                </c:pt>
                <c:pt idx="8">
                  <c:v>300</c:v>
                </c:pt>
                <c:pt idx="9">
                  <c:v>350</c:v>
                </c:pt>
                <c:pt idx="10">
                  <c:v>450</c:v>
                </c:pt>
                <c:pt idx="11">
                  <c:v>500</c:v>
                </c:pt>
              </c:numCache>
            </c:numRef>
          </c:val>
          <c:extLst>
            <c:ext xmlns:c16="http://schemas.microsoft.com/office/drawing/2014/chart" uri="{C3380CC4-5D6E-409C-BE32-E72D297353CC}">
              <c16:uniqueId val="{0000000E-C480-45C6-B620-8D05D709046D}"/>
            </c:ext>
          </c:extLst>
        </c:ser>
        <c:dLbls>
          <c:showLegendKey val="0"/>
          <c:showVal val="0"/>
          <c:showCatName val="0"/>
          <c:showSerName val="0"/>
          <c:showPercent val="0"/>
          <c:showBubbleSize val="0"/>
        </c:dLbls>
        <c:gapWidth val="182"/>
        <c:axId val="388803064"/>
        <c:axId val="388803392"/>
      </c:barChart>
      <c:catAx>
        <c:axId val="388803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8803392"/>
        <c:crosses val="autoZero"/>
        <c:auto val="1"/>
        <c:lblAlgn val="ctr"/>
        <c:lblOffset val="100"/>
        <c:noMultiLvlLbl val="0"/>
      </c:catAx>
      <c:valAx>
        <c:axId val="38880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880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800">
                <a:solidFill>
                  <a:schemeClr val="tx1"/>
                </a:solidFill>
                <a:latin typeface="Times New Roman" panose="02020603050405020304" pitchFamily="18" charset="0"/>
                <a:cs typeface="Times New Roman" panose="02020603050405020304" pitchFamily="18" charset="0"/>
              </a:rPr>
              <a:t>Salarios</a:t>
            </a:r>
            <a:r>
              <a:rPr lang="en-US" sz="1800" baseline="0">
                <a:solidFill>
                  <a:schemeClr val="tx1"/>
                </a:solidFill>
                <a:latin typeface="Times New Roman" panose="02020603050405020304" pitchFamily="18" charset="0"/>
                <a:cs typeface="Times New Roman" panose="02020603050405020304" pitchFamily="18" charset="0"/>
              </a:rPr>
              <a:t> enero 1903</a:t>
            </a:r>
            <a:endParaRPr lang="en-US" sz="18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5"/>
            <c:invertIfNegative val="0"/>
            <c:bubble3D val="0"/>
            <c:spPr>
              <a:solidFill>
                <a:srgbClr val="FFFF00"/>
              </a:solidFill>
              <a:ln>
                <a:noFill/>
              </a:ln>
              <a:effectLst/>
            </c:spPr>
            <c:extLst>
              <c:ext xmlns:c16="http://schemas.microsoft.com/office/drawing/2014/chart" uri="{C3380CC4-5D6E-409C-BE32-E72D297353CC}">
                <c16:uniqueId val="{00000001-9480-4130-A5A4-D3DE00868CF4}"/>
              </c:ext>
            </c:extLst>
          </c:dPt>
          <c:dPt>
            <c:idx val="6"/>
            <c:invertIfNegative val="0"/>
            <c:bubble3D val="0"/>
            <c:spPr>
              <a:solidFill>
                <a:srgbClr val="FFFF00"/>
              </a:solidFill>
              <a:ln>
                <a:noFill/>
              </a:ln>
              <a:effectLst/>
            </c:spPr>
            <c:extLst>
              <c:ext xmlns:c16="http://schemas.microsoft.com/office/drawing/2014/chart" uri="{C3380CC4-5D6E-409C-BE32-E72D297353CC}">
                <c16:uniqueId val="{00000003-9480-4130-A5A4-D3DE00868CF4}"/>
              </c:ext>
            </c:extLst>
          </c:dPt>
          <c:dPt>
            <c:idx val="7"/>
            <c:invertIfNegative val="0"/>
            <c:bubble3D val="0"/>
            <c:spPr>
              <a:solidFill>
                <a:srgbClr val="FFFF00"/>
              </a:solidFill>
              <a:ln>
                <a:noFill/>
              </a:ln>
              <a:effectLst/>
            </c:spPr>
            <c:extLst>
              <c:ext xmlns:c16="http://schemas.microsoft.com/office/drawing/2014/chart" uri="{C3380CC4-5D6E-409C-BE32-E72D297353CC}">
                <c16:uniqueId val="{00000005-9480-4130-A5A4-D3DE00868CF4}"/>
              </c:ext>
            </c:extLst>
          </c:dPt>
          <c:dPt>
            <c:idx val="8"/>
            <c:invertIfNegative val="0"/>
            <c:bubble3D val="0"/>
            <c:spPr>
              <a:solidFill>
                <a:srgbClr val="00B050"/>
              </a:solidFill>
              <a:ln>
                <a:noFill/>
              </a:ln>
              <a:effectLst/>
            </c:spPr>
            <c:extLst>
              <c:ext xmlns:c16="http://schemas.microsoft.com/office/drawing/2014/chart" uri="{C3380CC4-5D6E-409C-BE32-E72D297353CC}">
                <c16:uniqueId val="{00000007-9480-4130-A5A4-D3DE00868CF4}"/>
              </c:ext>
            </c:extLst>
          </c:dPt>
          <c:dPt>
            <c:idx val="9"/>
            <c:invertIfNegative val="0"/>
            <c:bubble3D val="0"/>
            <c:spPr>
              <a:solidFill>
                <a:srgbClr val="00B050"/>
              </a:solidFill>
              <a:ln>
                <a:noFill/>
              </a:ln>
              <a:effectLst/>
            </c:spPr>
            <c:extLst>
              <c:ext xmlns:c16="http://schemas.microsoft.com/office/drawing/2014/chart" uri="{C3380CC4-5D6E-409C-BE32-E72D297353CC}">
                <c16:uniqueId val="{00000009-9480-4130-A5A4-D3DE00868CF4}"/>
              </c:ext>
            </c:extLst>
          </c:dPt>
          <c:dPt>
            <c:idx val="10"/>
            <c:invertIfNegative val="0"/>
            <c:bubble3D val="0"/>
            <c:spPr>
              <a:solidFill>
                <a:srgbClr val="00B050"/>
              </a:solidFill>
              <a:ln>
                <a:noFill/>
              </a:ln>
              <a:effectLst/>
            </c:spPr>
            <c:extLst>
              <c:ext xmlns:c16="http://schemas.microsoft.com/office/drawing/2014/chart" uri="{C3380CC4-5D6E-409C-BE32-E72D297353CC}">
                <c16:uniqueId val="{0000000B-9480-4130-A5A4-D3DE00868CF4}"/>
              </c:ext>
            </c:extLst>
          </c:dPt>
          <c:dPt>
            <c:idx val="11"/>
            <c:invertIfNegative val="0"/>
            <c:bubble3D val="0"/>
            <c:spPr>
              <a:solidFill>
                <a:srgbClr val="00B050"/>
              </a:solidFill>
              <a:ln>
                <a:noFill/>
              </a:ln>
              <a:effectLst/>
            </c:spPr>
            <c:extLst>
              <c:ext xmlns:c16="http://schemas.microsoft.com/office/drawing/2014/chart" uri="{C3380CC4-5D6E-409C-BE32-E72D297353CC}">
                <c16:uniqueId val="{0000000D-9480-4130-A5A4-D3DE00868CF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Soldado</c:v>
                </c:pt>
                <c:pt idx="1">
                  <c:v>Cabo 2</c:v>
                </c:pt>
                <c:pt idx="2">
                  <c:v>Cabo 1</c:v>
                </c:pt>
                <c:pt idx="3">
                  <c:v>Sargento 2</c:v>
                </c:pt>
                <c:pt idx="4">
                  <c:v>Sargento 1</c:v>
                </c:pt>
                <c:pt idx="5">
                  <c:v>Subteniente</c:v>
                </c:pt>
                <c:pt idx="6">
                  <c:v>Teniente</c:v>
                </c:pt>
                <c:pt idx="7">
                  <c:v>Capitán</c:v>
                </c:pt>
                <c:pt idx="8">
                  <c:v>Sargento mayor</c:v>
                </c:pt>
                <c:pt idx="9">
                  <c:v>Teniente coronel</c:v>
                </c:pt>
                <c:pt idx="10">
                  <c:v>Coronel</c:v>
                </c:pt>
                <c:pt idx="11">
                  <c:v>General</c:v>
                </c:pt>
              </c:strCache>
            </c:strRef>
          </c:cat>
          <c:val>
            <c:numRef>
              <c:f>Hoja1!$B$2:$B$13</c:f>
              <c:numCache>
                <c:formatCode>General</c:formatCode>
                <c:ptCount val="12"/>
                <c:pt idx="0">
                  <c:v>270</c:v>
                </c:pt>
                <c:pt idx="1">
                  <c:v>300</c:v>
                </c:pt>
                <c:pt idx="2">
                  <c:v>330</c:v>
                </c:pt>
                <c:pt idx="3">
                  <c:v>360</c:v>
                </c:pt>
                <c:pt idx="4">
                  <c:v>390</c:v>
                </c:pt>
                <c:pt idx="5">
                  <c:v>450</c:v>
                </c:pt>
                <c:pt idx="6">
                  <c:v>500</c:v>
                </c:pt>
                <c:pt idx="7">
                  <c:v>550</c:v>
                </c:pt>
                <c:pt idx="8">
                  <c:v>600</c:v>
                </c:pt>
                <c:pt idx="9">
                  <c:v>700</c:v>
                </c:pt>
                <c:pt idx="10">
                  <c:v>850</c:v>
                </c:pt>
                <c:pt idx="11">
                  <c:v>900</c:v>
                </c:pt>
              </c:numCache>
            </c:numRef>
          </c:val>
          <c:extLst>
            <c:ext xmlns:c16="http://schemas.microsoft.com/office/drawing/2014/chart" uri="{C3380CC4-5D6E-409C-BE32-E72D297353CC}">
              <c16:uniqueId val="{0000000E-9480-4130-A5A4-D3DE00868CF4}"/>
            </c:ext>
          </c:extLst>
        </c:ser>
        <c:dLbls>
          <c:showLegendKey val="0"/>
          <c:showVal val="0"/>
          <c:showCatName val="0"/>
          <c:showSerName val="0"/>
          <c:showPercent val="0"/>
          <c:showBubbleSize val="0"/>
        </c:dLbls>
        <c:gapWidth val="219"/>
        <c:overlap val="-27"/>
        <c:axId val="508569128"/>
        <c:axId val="508571096"/>
      </c:barChart>
      <c:catAx>
        <c:axId val="50856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8571096"/>
        <c:crosses val="autoZero"/>
        <c:auto val="1"/>
        <c:lblAlgn val="ctr"/>
        <c:lblOffset val="100"/>
        <c:noMultiLvlLbl val="0"/>
      </c:catAx>
      <c:valAx>
        <c:axId val="508571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856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7D02-D095-478C-80B4-9642EDD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7860</Words>
  <Characters>44808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Evaluador</cp:lastModifiedBy>
  <cp:revision>8</cp:revision>
  <dcterms:created xsi:type="dcterms:W3CDTF">2023-03-15T16:51:00Z</dcterms:created>
  <dcterms:modified xsi:type="dcterms:W3CDTF">2024-07-08T17:24:00Z</dcterms:modified>
</cp:coreProperties>
</file>